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60"/>
        </w:tabs>
        <w:ind w:firstLine="720"/>
      </w:pPr>
      <w:bookmarkStart w:id="0" w:name="_Toc148066748"/>
      <w:r>
        <w:t>Практика №3</w:t>
      </w:r>
      <w:r>
        <w:rPr>
          <w:rFonts w:hint="default"/>
          <w:lang w:val="ru-RU"/>
        </w:rPr>
        <w:t>-</w:t>
      </w:r>
      <w:r>
        <w:t>4.</w:t>
      </w:r>
    </w:p>
    <w:p>
      <w:pPr>
        <w:pStyle w:val="2"/>
        <w:tabs>
          <w:tab w:val="left" w:pos="1260"/>
        </w:tabs>
        <w:spacing w:before="0" w:after="0" w:line="276" w:lineRule="auto"/>
        <w:ind w:firstLine="720"/>
      </w:pPr>
      <w:r>
        <w:t xml:space="preserve"> ОДНОКРАТН</w:t>
      </w:r>
      <w:r>
        <w:rPr>
          <w:rFonts w:hint="default"/>
          <w:lang w:val="uk-UA"/>
        </w:rPr>
        <w:t>І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t>ПРЯМ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>.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ВИЗНАЧЕННЯ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>ДАТКОВИХ</w:t>
      </w:r>
      <w:r>
        <w:rPr>
          <w:rFonts w:hint="default"/>
          <w:sz w:val="28"/>
          <w:szCs w:val="28"/>
          <w:lang w:val="uk-UA"/>
        </w:rPr>
        <w:t xml:space="preserve"> ПОХИБОК</w:t>
      </w:r>
      <w:r>
        <w:rPr>
          <w:sz w:val="28"/>
          <w:szCs w:val="28"/>
        </w:rPr>
        <w:t xml:space="preserve">. 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РОЗРАХУНОК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</w:t>
      </w:r>
      <w:r>
        <w:rPr>
          <w:sz w:val="28"/>
          <w:szCs w:val="28"/>
        </w:rPr>
        <w:t>СУМ</w:t>
      </w:r>
      <w:r>
        <w:rPr>
          <w:sz w:val="28"/>
          <w:szCs w:val="28"/>
          <w:lang w:val="uk-UA"/>
        </w:rPr>
        <w:t>КОВОЇ</w:t>
      </w:r>
      <w:r>
        <w:rPr>
          <w:rFonts w:hint="default"/>
          <w:sz w:val="28"/>
          <w:szCs w:val="28"/>
          <w:lang w:val="uk-UA"/>
        </w:rPr>
        <w:t xml:space="preserve"> ПОХИБКИ </w:t>
      </w:r>
      <w:r>
        <w:rPr>
          <w:sz w:val="28"/>
          <w:szCs w:val="28"/>
        </w:rPr>
        <w:t>СИСТЕМАТИЧ</w:t>
      </w:r>
      <w:r>
        <w:rPr>
          <w:sz w:val="28"/>
          <w:szCs w:val="28"/>
          <w:lang w:val="uk-UA"/>
        </w:rPr>
        <w:t>НОГО</w:t>
      </w:r>
      <w:r>
        <w:rPr>
          <w:sz w:val="28"/>
          <w:szCs w:val="28"/>
        </w:rPr>
        <w:t xml:space="preserve"> ХАРАКТЕРА</w:t>
      </w:r>
    </w:p>
    <w:p>
      <w:pPr>
        <w:pStyle w:val="10"/>
        <w:numPr>
          <w:numId w:val="0"/>
        </w:numPr>
        <w:shd w:val="clear" w:color="auto" w:fill="FFFFFF"/>
        <w:tabs>
          <w:tab w:val="left" w:pos="993"/>
        </w:tabs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Погрешность (измерения) из-за изменений условий измерения –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систематической погрешности измерения, являющаяся следствием неучтённого влияния отклонения в одну сторону какого-либо из параметров, характеризующих условия измерения, от установленного значения. Эту погрешность ещё называют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дополнительной погрешностью от внешних влияющих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(на процесс измерения)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факторов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(величин).</w:t>
      </w:r>
    </w:p>
    <w:p>
      <w:pPr>
        <w:shd w:val="clear" w:color="auto" w:fill="FFFFFF"/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Влияющими величинами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являются факторы окружающей среды (температура, влажность, давление, вибрация и т.п.), нестабильность пара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метров питания электроприборов, применяемых при измерениях (напряжение и частота в сети), неправильная установка средств измерений, нарушение правил взаимного расположения средств измерений 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(СИ) </w:t>
      </w:r>
      <w:r>
        <w:rPr>
          <w:rFonts w:ascii="Times New Roman" w:hAnsi="Times New Roman" w:eastAsia="Times New Roman" w:cs="Times New Roman"/>
          <w:color w:val="auto"/>
          <w:lang w:eastAsia="ru-RU"/>
        </w:rPr>
        <w:t>в установке и др.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Нормальные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совокупностью значений или областей значений влияющих величин, принимаемые за номинальные.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Нормальные условия измерений устанавливаются в нормативно-технических документах или в технических регламентах на средства измерений конкретного вида или при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их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>поверке.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>ний, в пределах которой изменением результата измерений под её воздействием мо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ж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 пренебречь в соответствии с установленными нормами точности. Например, при поверке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класса точности 0,05 температура в термостате не должна изменяться более чем на ± 0,5°С от установленной температуры 20°С, т.е. нормальная область значений по температуре находится в диапазоне от 19,5 до 20,5 °С или нормируется как (20 ± 0,5)°С, или так: 20°С ± 0,5°С.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Нормальное значение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значение влияющей величины, установленное в качестве номинального.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При измерении многих величин нормируется нормальное значение температуры 20°С или 293 К (К – Кельвин – единица измерения термодина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мической температуры в Международной системе единиц </w:t>
      </w:r>
      <w:r>
        <w:rPr>
          <w:rFonts w:hint="default" w:ascii="Times New Roman" w:hAnsi="Times New Roman" w:eastAsia="Times New Roman" w:cs="Times New Roman"/>
          <w:color w:val="auto"/>
          <w:lang w:val="en-US" w:eastAsia="ru-RU"/>
        </w:rPr>
        <w:t>SI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). На нормальное значение обычно рассчитана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основная погрешность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средства измерений, к которому приводятся результаты многих измерений, выполненные в разных условиях.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Рабочая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значений влияющей величины, в пределах которой нормируют дополнительную погрешность или изменение показаний средством измерений.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Например, для амперметра нормируют изменение показаний, вызванное отклонением частоты переменного тока от 50 Гц (в данном случае 50 Гц – нормальное значение частоты). Например, так: (50,0 ± 0,1) Гц.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Предельные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экстремальными значениями измеряемой и влияющих величин, которые средство измерений может выдержать без разрушений и ухудшения его метрологических характеристик.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Средство измерения неразрывно связано с результатом прямых измерений, т.к. погрешности результата измерения рассчитывают по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его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метрологическим характеристикам. </w:t>
      </w:r>
    </w:p>
    <w:p>
      <w:pPr>
        <w:shd w:val="clear" w:color="auto" w:fill="FFFFFF"/>
        <w:spacing w:before="100" w:beforeAutospacing="1" w:after="100" w:afterAutospacing="1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Установление условий применения и нормальных условий являются обязательными для обеспечения единообразия метрологических характеристик средств измерений. Это объясняется тем, что погрешности однотипных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отнесенные к различным внешним условиям применения,  должны быть сопо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ставимы между собой.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В большинстве нормативно-технических документов на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к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нормальным относятся следующие внешние условия: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 xml:space="preserve">температура окружающей среды  293 К ± 5 К или  </w:t>
      </w:r>
      <w:r>
        <w:rPr>
          <w:rFonts w:ascii="Times New Roman" w:hAnsi="Times New Roman" w:eastAsia="Times New Roman" w:cs="Times New Roman"/>
          <w:color w:val="auto"/>
          <w:lang w:eastAsia="ru-RU"/>
        </w:rPr>
        <w:t>20°С ± 5°С</w:t>
      </w:r>
      <w:r>
        <w:rPr>
          <w:rFonts w:ascii="Times New Roman" w:hAnsi="Times New Roman" w:cs="Times New Roman"/>
          <w:color w:val="auto"/>
        </w:rPr>
        <w:t>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относительная влажность 65 %  ± 15 %;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</w:rPr>
        <w:t xml:space="preserve">- атмосферное давление 100 кПа ± 4 кПа (750 мм рт. ст. </w:t>
      </w:r>
      <w:r>
        <w:rPr>
          <w:rFonts w:ascii="Times New Roman" w:hAnsi="Times New Roman" w:eastAsia="Times New Roman" w:cs="Times New Roman"/>
          <w:color w:val="auto"/>
          <w:lang w:eastAsia="ru-RU"/>
        </w:rPr>
        <w:t>± 30 мм рт. ст.);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напряжение питающей электрической сети (для электрических и др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. СИ,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имеющих электрические цепи) 220,0 В ± 4,4 В частотой 50 Гц; 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частота питающей электрической сети 50,0 Гц ± 0,5 Гц;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постоянная составляющая напряжённости магнитного поля 400 А/м.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993"/>
          <w:tab w:val="clear" w:pos="72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Дополнительная погрешность средства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> —</w:t>
      </w: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 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погрешности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возникающая дополнительно к основной погрешности вследствие отклонения какой-либо из влияющих величин от нормального ее значения или вследствие ее выхода за пределы нормальной области значений.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Принято различать дополнительные погрешности по отдельным влияющим величинам: дополнительная температурная погрешность, дополнительная погрешность от изменения атмосферного давления, дополнительная погрешность от смещения начала отсчёта прибора и т.д.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Дополнительные погрешности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учитывают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 помощью 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функций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>или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 коэффициентов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по каждой влияющей величине. 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Функция влияния представляет собой зависимость числовых значений (обычно в %), на которые необходимо увеличить значение основной погрешности, от значения отклонения влияющей величины от нормальных условий. Например, функцию влияния температуры указывают как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n%/10°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C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а функцию влияния питающего электрического напряжения как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%/5%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U</w:t>
      </w:r>
      <w:r>
        <w:rPr>
          <w:rFonts w:ascii="Times New Roman" w:hAnsi="Times New Roman" w:eastAsia="Times New Roman" w:cs="Times New Roman"/>
          <w:b/>
          <w:i/>
          <w:color w:val="auto"/>
          <w:vertAlign w:val="subscript"/>
          <w:lang w:eastAsia="ru-RU"/>
        </w:rPr>
        <w:t>пит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, где числа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и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означают, на сколько процентов нужно увеличить значение основной погрешности измерений при указанном отклонении от нормальных условий внешнего влияющего фактора (температуры и напряжения, соответственно). Если зависимость функции влияния нелинейна, то её представляют в виде графика, формулы или таблицы.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ФОРМУЛЫ ДЛЯ РАСЧЁТА ДОПОЛНИТЕЛЬНЫХ ПОГРЕШНОСТЕЙ В ОТНОСИТЕЛЬНОЙ ФОРМЕ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дополнительная температурная погрешность: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position w:val="-24"/>
        </w:rPr>
        <w:object>
          <v:shape id="_x0000_i1025" o:spt="75" type="#_x0000_t75" style="height:47.5pt;width:14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дополнительная погрешность от изменения атмосферного давления: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6" o:spt="75" type="#_x0000_t75" style="height:72pt;width:25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дополнительная погрешность от изменения влажности среды: </w:t>
      </w:r>
      <w:r>
        <w:rPr>
          <w:rFonts w:ascii="Times New Roman" w:hAnsi="Times New Roman" w:cs="Times New Roman"/>
          <w:color w:val="000000"/>
          <w:position w:val="-10"/>
        </w:rPr>
        <w:object>
          <v:shape id="_x0000_i1027" o:spt="75" type="#_x0000_t75" style="height:15.5pt;width: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8" o:spt="75" type="#_x0000_t75" style="height:73pt;width:26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дополнительная погрешность от изменения напряжения питания: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9" o:spt="75" type="#_x0000_t75" style="height:69pt;width:307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д) дополнительная погрешность от изменения частоты напряжения питания: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0" o:spt="75" type="#_x0000_t75" style="height:64.5pt;width:279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е) дополнительная погрешность от изменении напряженности постоянного магнитного поля: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1" o:spt="75" type="#_x0000_t75" style="height:49.5pt;width:13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1. </w:t>
      </w:r>
      <w:r>
        <w:rPr>
          <w:rFonts w:ascii="Times New Roman" w:hAnsi="Times New Roman" w:cs="Times New Roman"/>
          <w:color w:val="000000"/>
        </w:rPr>
        <w:t xml:space="preserve">Определить погрешность установки частоты сигнала в точке 1 МГц, выдаваемого высокочастотным генератором сигналов Г4-102, при отклонении температуры воздуха относительно нормальной на ± 10°С.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техническом описании прибора Г4-102 указано, что погрешность установки частоты не превышает ± 1 %, а дополнительная погрешность установки частоты при изменении температуры на ± 10°С не превышает значения ±(3000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+ 250) Гц, где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– значение несущей частоты в МГц.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пределы дополнительной абсолютной погрешности установки частоты: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>
        <m:r>
          <m:rPr/>
          <w:rPr>
            <w:rFonts w:ascii="Cambria Math" w:hAnsi="Cambria Math" w:cs="Times New Roman"/>
            <w:color w:val="000000"/>
          </w:rPr>
          <m:t>∆ = ±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/>
                <w:color w:val="000000"/>
              </w:rPr>
              <m:t>3000∙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color w:val="000000"/>
                  </w:rPr>
                  <m:t>нес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color w:val="000000"/>
              </w:rPr>
              <m:t xml:space="preserve">+ </m:t>
            </m:r>
            <m:r>
              <m:rPr/>
              <w:rPr>
                <w:rFonts w:ascii="Cambria Math" w:hAnsi="Cambria Math" w:cs="Times New Roman" w:eastAsiaTheme="minorEastAsia"/>
                <w:color w:val="000000"/>
              </w:rPr>
              <m:t>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/>
              </w:rPr>
              <m:t>3000∙1+250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  3250 Гц</m:t>
        </m:r>
      </m:oMath>
      <w:r>
        <w:rPr>
          <w:rFonts w:ascii="Times New Roman" w:hAnsi="Times New Roman" w:cs="Times New Roman" w:eastAsiaTheme="minorEastAsia"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>Относительная дополнительная погрешность составляет: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Para>
        <m:oMath>
          <m:r>
            <m:rPr/>
            <w:rPr>
              <w:rFonts w:ascii="Cambria Math" w:hAnsi="Cambria Math" w:cs="Times New Roman" w:eastAsiaTheme="minorEastAsia"/>
              <w:color w:val="000000"/>
            </w:rPr>
            <m:t>δ=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  <w:lang w:val="en-US"/>
                    </w:rPr>
                    <m:t>f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нес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3250 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1∙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6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±0,325%.</m:t>
          </m:r>
        </m:oMath>
      </m:oMathPara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 xml:space="preserve">Тогда погрешность установки частоты при изменении температуры на </w:t>
      </w:r>
      <w:r>
        <w:rPr>
          <w:rFonts w:ascii="Times New Roman" w:hAnsi="Times New Roman" w:cs="Times New Roman"/>
          <w:color w:val="000000"/>
        </w:rPr>
        <w:t>± 10°С будет ±(1 + 0,325) = ±1,325%</w:t>
      </w:r>
      <w:r>
        <w:rPr>
          <w:rFonts w:ascii="Times New Roman" w:hAnsi="Times New Roman" w:cs="Times New Roman" w:eastAsiaTheme="minorEastAsia"/>
          <w:color w:val="000000"/>
        </w:rPr>
        <w:t xml:space="preserve"> ≈ 1,3%.</w:t>
      </w:r>
      <m:oMath>
        <m:r>
          <m:rPr/>
          <w:rPr>
            <w:rFonts w:ascii="Cambria Math" w:hAnsi="Cambria Math" w:cs="Times New Roman" w:eastAsiaTheme="minorEastAsia"/>
            <w:color w:val="000000"/>
          </w:rPr>
          <m:t xml:space="preserve">            </m:t>
        </m:r>
      </m:oMath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2. </w:t>
      </w:r>
      <w:r>
        <w:rPr>
          <w:rFonts w:ascii="Times New Roman" w:hAnsi="Times New Roman" w:cs="Times New Roman"/>
          <w:color w:val="000000"/>
        </w:rPr>
        <w:t xml:space="preserve">Оценить составляющие погрешности измерения тока в цепи с сопротивлением 200 Ом миллиамперметром класса точности 0,5 на пределе измерения 0,25 мА, если показание равно 0,18 мА. Измерение проведено при температуре окружающего воздуха +26 °С, давлении 107,5 кПа и вблизи токоведущей шины с напряженностью магнитного поля 300 А/м, а миллиамперметр относится к группе А лабораторных приборов. Определить суммарную вероятную погрешность измерения при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>дов</w:t>
      </w:r>
      <w:r>
        <w:rPr>
          <w:rFonts w:ascii="Times New Roman" w:hAnsi="Times New Roman" w:cs="Times New Roman"/>
          <w:b/>
          <w:color w:val="000000"/>
        </w:rPr>
        <w:t xml:space="preserve"> = 0,95</w:t>
      </w:r>
      <w:r>
        <w:rPr>
          <w:rFonts w:ascii="Times New Roman" w:hAnsi="Times New Roman" w:cs="Times New Roman"/>
          <w:color w:val="000000"/>
        </w:rPr>
        <w:t xml:space="preserve">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Оценим пределы основной абсолютной погрешности измерения силы тока, возникающей при нормальных условиях проведения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6"/>
        </w:rPr>
        <w:object>
          <v:shape id="_x0000_i1032" o:spt="75" type="#_x0000_t75" style="height:36pt;width:34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Оценим пределы относительных дополнительных погрешностей (с учетом группы эксплуатации миллиамперметра), вызванных отклонением значений факторов окружающей среды от нормальных значений: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при изменении температуры  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3" o:spt="75" type="#_x0000_t75" style="height:42pt;width:291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при изменении давления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4" o:spt="75" type="#_x0000_t75" style="height:62.5pt;width:287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5" o:spt="75" type="#_x0000_t75" style="height:60.5pt;width:46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при изменении постоянной составляющей напряженности магнитного поля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6" o:spt="75" type="#_x0000_t75" style="height:46.5pt;width:325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основную относительную погрешность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7" o:spt="75" type="#_x0000_t75" style="height:47pt;width:34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Суммарная вероятная относительная погрешность измерения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8" o:spt="75" type="#_x0000_t75" style="height:41pt;width:90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position w:val="-4"/>
        </w:rPr>
        <w:object>
          <v:shape id="_x0000_i1039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lang w:val="uk-UA"/>
        </w:rPr>
        <w:t>ко</w:t>
      </w:r>
      <w:r>
        <w:rPr>
          <w:rFonts w:ascii="Times New Roman" w:hAnsi="Times New Roman" w:cs="Times New Roman"/>
          <w:color w:val="000000"/>
        </w:rPr>
        <w:t>э</w:t>
      </w:r>
      <w:r>
        <w:rPr>
          <w:rFonts w:ascii="Times New Roman" w:hAnsi="Times New Roman" w:cs="Times New Roman"/>
          <w:color w:val="000000"/>
          <w:lang w:val="uk-UA"/>
        </w:rPr>
        <w:t xml:space="preserve">ффициент, зависящий от доверительной вероятности  </w:t>
      </w:r>
      <w:r>
        <w:rPr>
          <w:rFonts w:ascii="Times New Roman" w:hAnsi="Times New Roman" w:cs="Times New Roman"/>
          <w:b/>
          <w:color w:val="000000"/>
          <w:lang w:val="uk-UA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 или уровня значимости </w:t>
      </w:r>
      <w:r>
        <w:rPr>
          <w:rFonts w:ascii="Times New Roman" w:hAnsi="Times New Roman" w:cs="Times New Roman"/>
          <w:b/>
          <w:color w:val="000000"/>
        </w:rPr>
        <w:t>q)</w:t>
      </w:r>
      <w:r>
        <w:rPr>
          <w:rFonts w:ascii="Times New Roman" w:hAnsi="Times New Roman" w:cs="Times New Roman"/>
          <w:i/>
          <w:color w:val="000000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и количества суммируемых составляющих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погрешности.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position w:val="-4"/>
        </w:rPr>
        <w:object>
          <v:shape id="_x0000_i1040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 w:cs="Times New Roman"/>
          <w:position w:val="-4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определяется из таблицы 1;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– общее количество суммируемых погрешностей.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 xml:space="preserve">+ q = 1 (или 100%, </w:t>
      </w:r>
      <w:r>
        <w:rPr>
          <w:rFonts w:ascii="Times New Roman" w:hAnsi="Times New Roman" w:cs="Times New Roman"/>
          <w:color w:val="000000"/>
        </w:rPr>
        <w:t xml:space="preserve">если вероятности заданы в %).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Таблица 1. Значения коэффициента </w:t>
      </w:r>
      <w:r>
        <w:rPr>
          <w:rFonts w:ascii="Times New Roman" w:hAnsi="Times New Roman" w:cs="Times New Roman"/>
          <w:position w:val="-4"/>
        </w:rPr>
        <w:object>
          <v:shape id="_x0000_i1041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</w:p>
    <w:tbl>
      <w:tblPr>
        <w:tblStyle w:val="9"/>
        <w:tblW w:w="904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620"/>
        <w:gridCol w:w="162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restart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суммируемых составляющих</w:t>
            </w:r>
          </w:p>
        </w:tc>
        <w:tc>
          <w:tcPr>
            <w:tcW w:w="6660" w:type="dxa"/>
            <w:gridSpan w:val="4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 </w:t>
            </w:r>
            <w:r>
              <w:rPr>
                <w:rFonts w:ascii="Arial" w:hAnsi="Arial" w:cs="Arial" w:eastAsiaTheme="minorHAnsi"/>
                <w:position w:val="-4"/>
                <w:sz w:val="28"/>
                <w:szCs w:val="28"/>
                <w:lang w:eastAsia="en-US"/>
              </w:rPr>
              <w:object>
                <v:shape id="_x0000_i1042" o:spt="75" type="#_x0000_t75" style="height:14.5pt;width:12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8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</w:t>
            </w:r>
          </w:p>
        </w:tc>
        <w:tc>
          <w:tcPr>
            <w:tcW w:w="180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180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80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80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180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80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&gt;6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80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</w:tr>
    </w:tbl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Определим вероятную относительную погрешность измерения при заданной доверительной вероятности 0,95 и числе суммируемых составляющих </w:t>
      </w:r>
      <w:r>
        <w:rPr>
          <w:rFonts w:ascii="Times New Roman" w:hAnsi="Times New Roman" w:cs="Times New Roman"/>
          <w:b/>
          <w:color w:val="000000"/>
        </w:rPr>
        <w:t>n = 4</w:t>
      </w:r>
      <w:r>
        <w:rPr>
          <w:rFonts w:ascii="Times New Roman" w:hAnsi="Times New Roman" w:cs="Times New Roman"/>
          <w:color w:val="000000"/>
        </w:rPr>
        <w:t xml:space="preserve"> (основная и три дополнительных):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position w:val="-66"/>
        </w:rPr>
        <w:object>
          <v:shape id="_x0000_i1043" o:spt="75" type="#_x0000_t75" style="height:67.5pt;width:41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9">
            <o:LockedField>false</o:LockedField>
          </o:OLEObject>
        </w:object>
      </w:r>
    </w:p>
    <w:p>
      <w:pPr>
        <w:shd w:val="clear" w:color="auto" w:fill="FFFFFF"/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Іноді виникає потреба визначити наведену похибку γ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результату вимірю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вання при застосуванні засобу вимірювання, для якого нормована відносна похибка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>c/d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. Для цього визначають абсолютн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похибк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на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початку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діапазона вимірювання і по всій шкалі діапазона: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"0"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 - абсолютна похибка на початку діапазона вимірю-вання (умовний “0”);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64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>∆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 xml:space="preserve">Х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 xml:space="preserve">   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32"/>
                <w:szCs w:val="28"/>
                <w:lang w:val="uk-UA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"0"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de-AT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X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ub>
        </m:sSub>
      </m:oMath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-</w:t>
      </w:r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абсолютна похибка у всьому д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апа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-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зон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 xml:space="preserve"> вим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рювання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γ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color w:val="000000"/>
                        <w:sz w:val="32"/>
                        <w:szCs w:val="28"/>
                        <w:lang w:val="uk-UA"/>
                      </w:rPr>
                      <m:t>∆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000000"/>
                        <w:sz w:val="32"/>
                        <w:szCs w:val="28"/>
                        <w:lang w:val="ru-RU"/>
                      </w:rPr>
                      <m:t xml:space="preserve">Х 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>норм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 xml:space="preserve">  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100% . Її можна викоритовувати в формулах додаткових похибок як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γ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.</w:t>
      </w:r>
      <w:bookmarkStart w:id="1" w:name="_GoBack"/>
      <w:bookmarkEnd w:id="1"/>
    </w:p>
    <w:p>
      <w:pPr>
        <w:ind w:left="0" w:leftChars="0" w:firstLine="560" w:firstLineChars="200"/>
        <w:rPr>
          <w:lang w:eastAsia="ru-RU"/>
        </w:rPr>
      </w:pPr>
    </w:p>
    <w:bookmarkEnd w:id="0"/>
    <w:p>
      <w:pPr>
        <w:spacing w:after="0"/>
        <w:ind w:left="0" w:leftChars="0" w:firstLine="560" w:firstLineChars="200"/>
      </w:pPr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0ADB0"/>
    <w:multiLevelType w:val="singleLevel"/>
    <w:tmpl w:val="B650ADB0"/>
    <w:lvl w:ilvl="0" w:tentative="0">
      <w:start w:val="1"/>
      <w:numFmt w:val="decimal"/>
      <w:suff w:val="space"/>
      <w:lvlText w:val="%1)"/>
      <w:lvlJc w:val="left"/>
      <w:pPr>
        <w:ind w:left="1260" w:leftChars="0" w:firstLine="0" w:firstLineChars="0"/>
      </w:pPr>
    </w:lvl>
  </w:abstractNum>
  <w:abstractNum w:abstractNumId="1">
    <w:nsid w:val="75156DDD"/>
    <w:multiLevelType w:val="multilevel"/>
    <w:tmpl w:val="75156D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1C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6356"/>
    <w:rsid w:val="00077AE1"/>
    <w:rsid w:val="000807E2"/>
    <w:rsid w:val="000821FE"/>
    <w:rsid w:val="000843E3"/>
    <w:rsid w:val="000954A1"/>
    <w:rsid w:val="00095D43"/>
    <w:rsid w:val="000A1A05"/>
    <w:rsid w:val="000A1B1C"/>
    <w:rsid w:val="000A4CD4"/>
    <w:rsid w:val="000B1916"/>
    <w:rsid w:val="000B2B47"/>
    <w:rsid w:val="000B3697"/>
    <w:rsid w:val="000C02AF"/>
    <w:rsid w:val="000C281B"/>
    <w:rsid w:val="000C3201"/>
    <w:rsid w:val="000C72EB"/>
    <w:rsid w:val="000D298F"/>
    <w:rsid w:val="000D3266"/>
    <w:rsid w:val="000E287B"/>
    <w:rsid w:val="000E3D6E"/>
    <w:rsid w:val="000E3EE7"/>
    <w:rsid w:val="000E571E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D4B"/>
    <w:rsid w:val="001417B6"/>
    <w:rsid w:val="00141EC7"/>
    <w:rsid w:val="00143139"/>
    <w:rsid w:val="001461EB"/>
    <w:rsid w:val="0015724C"/>
    <w:rsid w:val="00167C10"/>
    <w:rsid w:val="00171384"/>
    <w:rsid w:val="00172453"/>
    <w:rsid w:val="00173847"/>
    <w:rsid w:val="00176E12"/>
    <w:rsid w:val="00177D51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B5658"/>
    <w:rsid w:val="001C17B1"/>
    <w:rsid w:val="001C218E"/>
    <w:rsid w:val="001C60C7"/>
    <w:rsid w:val="001D1CF4"/>
    <w:rsid w:val="001D2693"/>
    <w:rsid w:val="001D5B9D"/>
    <w:rsid w:val="001D6664"/>
    <w:rsid w:val="001E209B"/>
    <w:rsid w:val="001E2B4E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51B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D323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10591"/>
    <w:rsid w:val="00311066"/>
    <w:rsid w:val="00311DC2"/>
    <w:rsid w:val="00313D3A"/>
    <w:rsid w:val="003205A4"/>
    <w:rsid w:val="0032076F"/>
    <w:rsid w:val="003209E2"/>
    <w:rsid w:val="00320BA2"/>
    <w:rsid w:val="00321AE6"/>
    <w:rsid w:val="00322F68"/>
    <w:rsid w:val="00330167"/>
    <w:rsid w:val="0033437F"/>
    <w:rsid w:val="003353F3"/>
    <w:rsid w:val="00337C06"/>
    <w:rsid w:val="00340C7C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5F5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52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67267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D535E"/>
    <w:rsid w:val="005E2345"/>
    <w:rsid w:val="005E2870"/>
    <w:rsid w:val="005E4ED8"/>
    <w:rsid w:val="005F0662"/>
    <w:rsid w:val="005F261F"/>
    <w:rsid w:val="005F279F"/>
    <w:rsid w:val="005F2D51"/>
    <w:rsid w:val="005F50D2"/>
    <w:rsid w:val="005F7EFD"/>
    <w:rsid w:val="0060241C"/>
    <w:rsid w:val="006026A7"/>
    <w:rsid w:val="00603B51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560A4"/>
    <w:rsid w:val="00660F7A"/>
    <w:rsid w:val="006613AC"/>
    <w:rsid w:val="00661E82"/>
    <w:rsid w:val="00662F31"/>
    <w:rsid w:val="006650A2"/>
    <w:rsid w:val="0067484C"/>
    <w:rsid w:val="006804D5"/>
    <w:rsid w:val="00681DD0"/>
    <w:rsid w:val="00683783"/>
    <w:rsid w:val="00683DD2"/>
    <w:rsid w:val="00684547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33EB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6741F"/>
    <w:rsid w:val="007712E7"/>
    <w:rsid w:val="00771C03"/>
    <w:rsid w:val="007817CC"/>
    <w:rsid w:val="00784AE4"/>
    <w:rsid w:val="00785B17"/>
    <w:rsid w:val="007879E8"/>
    <w:rsid w:val="00793E9F"/>
    <w:rsid w:val="007A7A11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054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0D4B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25C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48DE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1BDE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40A9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12A4"/>
    <w:rsid w:val="00C524FE"/>
    <w:rsid w:val="00C53D5E"/>
    <w:rsid w:val="00C6034C"/>
    <w:rsid w:val="00C61646"/>
    <w:rsid w:val="00C62347"/>
    <w:rsid w:val="00C63D1C"/>
    <w:rsid w:val="00C65A83"/>
    <w:rsid w:val="00C679DD"/>
    <w:rsid w:val="00C740FD"/>
    <w:rsid w:val="00C744BF"/>
    <w:rsid w:val="00C8085F"/>
    <w:rsid w:val="00C81DA7"/>
    <w:rsid w:val="00C84504"/>
    <w:rsid w:val="00C87467"/>
    <w:rsid w:val="00C90143"/>
    <w:rsid w:val="00C97163"/>
    <w:rsid w:val="00CA755E"/>
    <w:rsid w:val="00CB1B36"/>
    <w:rsid w:val="00CC2079"/>
    <w:rsid w:val="00CD24E9"/>
    <w:rsid w:val="00CD27D6"/>
    <w:rsid w:val="00CE735E"/>
    <w:rsid w:val="00CE7A75"/>
    <w:rsid w:val="00CE7E11"/>
    <w:rsid w:val="00CF1F6E"/>
    <w:rsid w:val="00CF37BD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3F19"/>
    <w:rsid w:val="00DA4C63"/>
    <w:rsid w:val="00DB4005"/>
    <w:rsid w:val="00DB5707"/>
    <w:rsid w:val="00DB65F8"/>
    <w:rsid w:val="00DC2FD8"/>
    <w:rsid w:val="00DC3137"/>
    <w:rsid w:val="00DC38FA"/>
    <w:rsid w:val="00DC3F62"/>
    <w:rsid w:val="00DC778A"/>
    <w:rsid w:val="00DC7E78"/>
    <w:rsid w:val="00DC7EEE"/>
    <w:rsid w:val="00DD34AC"/>
    <w:rsid w:val="00DE0B67"/>
    <w:rsid w:val="00DE2682"/>
    <w:rsid w:val="00DE4770"/>
    <w:rsid w:val="00DE5F77"/>
    <w:rsid w:val="00DE66A3"/>
    <w:rsid w:val="00DF328E"/>
    <w:rsid w:val="00DF4CBE"/>
    <w:rsid w:val="00DF514D"/>
    <w:rsid w:val="00E0056D"/>
    <w:rsid w:val="00E00C39"/>
    <w:rsid w:val="00E01907"/>
    <w:rsid w:val="00E0455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37A1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203"/>
    <w:rsid w:val="00F626A0"/>
    <w:rsid w:val="00F62C8A"/>
    <w:rsid w:val="00F64DBC"/>
    <w:rsid w:val="00F673DB"/>
    <w:rsid w:val="00F71723"/>
    <w:rsid w:val="00F7525D"/>
    <w:rsid w:val="00F75545"/>
    <w:rsid w:val="00F77BB8"/>
    <w:rsid w:val="00F81571"/>
    <w:rsid w:val="00F8189C"/>
    <w:rsid w:val="00F83097"/>
    <w:rsid w:val="00F857A4"/>
    <w:rsid w:val="00F8652F"/>
    <w:rsid w:val="00F870E7"/>
    <w:rsid w:val="00F91EB2"/>
    <w:rsid w:val="00F93F85"/>
    <w:rsid w:val="00F9566D"/>
    <w:rsid w:val="00F9775F"/>
    <w:rsid w:val="00FA3D25"/>
    <w:rsid w:val="00FA5DEF"/>
    <w:rsid w:val="00FB4080"/>
    <w:rsid w:val="00FB4901"/>
    <w:rsid w:val="00FB6D8C"/>
    <w:rsid w:val="00FC02E0"/>
    <w:rsid w:val="00FC25CD"/>
    <w:rsid w:val="00FC395F"/>
    <w:rsid w:val="00FD407C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2CC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widowControl w:val="0"/>
      <w:spacing w:before="240" w:after="240" w:line="240" w:lineRule="auto"/>
      <w:jc w:val="center"/>
      <w:outlineLvl w:val="0"/>
    </w:pPr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Title"/>
    <w:basedOn w:val="1"/>
    <w:next w:val="1"/>
    <w:link w:val="1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9">
    <w:name w:val="Table Grid"/>
    <w:basedOn w:val="4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Название Знак"/>
    <w:basedOn w:val="3"/>
    <w:link w:val="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styleId="13">
    <w:name w:val="Placeholder Text"/>
    <w:basedOn w:val="3"/>
    <w:semiHidden/>
    <w:uiPriority w:val="99"/>
    <w:rPr>
      <w:color w:val="808080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numbering" Target="numbering.xml"/><Relationship Id="rId40" Type="http://schemas.openxmlformats.org/officeDocument/2006/relationships/image" Target="media/image16.wmf"/><Relationship Id="rId4" Type="http://schemas.openxmlformats.org/officeDocument/2006/relationships/endnotes" Target="endnotes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187D-7765-4F17-9850-BCA24E41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1303</Words>
  <Characters>7428</Characters>
  <Lines>61</Lines>
  <Paragraphs>17</Paragraphs>
  <TotalTime>17</TotalTime>
  <ScaleCrop>false</ScaleCrop>
  <LinksUpToDate>false</LinksUpToDate>
  <CharactersWithSpaces>8714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2022-02-22T11:41:00Z</dcterms:created>
  <dc:creator>Tamara</dc:creator>
  <cp:lastModifiedBy>Tamara Chebykina</cp:lastModifiedBy>
  <dcterms:modified xsi:type="dcterms:W3CDTF">2023-02-21T22:16:36Z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7F9B862B47CB4F55AD8EA1F1C06B3D04</vt:lpwstr>
  </property>
</Properties>
</file>