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The mass of general-purpose equipment mon, mandatory for installation, includes the masses:</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electrical equipment, including power sources, power generating units, converters, transformers and rectifiers, junction boxes, cables, harnesses and connectors for fastening electrical equipment;</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mountings for instrumental, electronic and electrical equipment;</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pneumatic and hydraulic equipment, with the exception of consumers of pneumatic and hydropower; general equipment of the crew cabins, including ventilation and heating systems, lighting, fixed rigging equipment, seats, etc.; additional equipment that ensures the operability and safety of the helicopter in special operating conditions, for example, anti-icing systems that are not built into the design, rescue and escape equipment, emergency equipment, windshield wipers, fire extinguishers, etc.</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The mass of non-removable target equipment, mots, added to the initial mass of an empty helicopter to form a standard mass of an empty helicopter, includes the masses:</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board control equipment, including instruments and alarms, an electronic board indication system, automatic equipment and recorders for registering board control;</w:t>
      </w:r>
      <w:r w:rsidR="00A25051" w:rsidRPr="00A25051">
        <w:rPr>
          <w:rFonts w:ascii="Times New Roman" w:hAnsi="Times New Roman" w:cs="Times New Roman"/>
          <w:sz w:val="24"/>
          <w:lang w:val="en-US"/>
        </w:rPr>
        <w:t xml:space="preserve"> </w:t>
      </w:r>
      <w:bookmarkStart w:id="0" w:name="_GoBack"/>
      <w:bookmarkEnd w:id="0"/>
      <w:r w:rsidRPr="00F74DB1">
        <w:rPr>
          <w:rFonts w:ascii="Times New Roman" w:hAnsi="Times New Roman" w:cs="Times New Roman"/>
          <w:sz w:val="24"/>
          <w:lang w:val="en-US"/>
        </w:rPr>
        <w:t>flight and navigation equipment, including standard instrumentation and signaling, electronic display system of flight and navigation equipment, course systems and other flight and navigation systems, outdoor lighting equipment, signal flares, windshield wipers, anti-icing systems;</w:t>
      </w:r>
      <w:r w:rsidR="00A25051" w:rsidRPr="00A25051">
        <w:rPr>
          <w:rFonts w:ascii="Times New Roman" w:hAnsi="Times New Roman" w:cs="Times New Roman"/>
          <w:sz w:val="24"/>
          <w:lang w:val="en-US"/>
        </w:rPr>
        <w:t xml:space="preserve"> </w:t>
      </w:r>
      <w:r w:rsidRPr="00F74DB1">
        <w:rPr>
          <w:rFonts w:ascii="Times New Roman" w:hAnsi="Times New Roman" w:cs="Times New Roman"/>
          <w:sz w:val="24"/>
          <w:lang w:val="en-US"/>
        </w:rPr>
        <w:t>communication equipment, including command and communication radio stations, identification systems, intercoms;</w:t>
      </w:r>
      <w:r w:rsidR="00A25051" w:rsidRPr="00A25051">
        <w:rPr>
          <w:rFonts w:ascii="Times New Roman" w:hAnsi="Times New Roman" w:cs="Times New Roman"/>
          <w:sz w:val="24"/>
          <w:lang w:val="en-US"/>
        </w:rPr>
        <w:t xml:space="preserve"> </w:t>
      </w:r>
      <w:r w:rsidRPr="00F74DB1">
        <w:rPr>
          <w:rFonts w:ascii="Times New Roman" w:hAnsi="Times New Roman" w:cs="Times New Roman"/>
          <w:sz w:val="24"/>
          <w:lang w:val="en-US"/>
        </w:rPr>
        <w:t>cab equipment, including air conditioners, cab pressurization system, cab heating and ventilation, vibration dampers, cab decoration and heat and sound insulation, passenger, rigging and mooring, search and rescue and other cab equipment;</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weapons;</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booking;</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other target equipment;</w:t>
      </w:r>
    </w:p>
    <w:p w:rsidR="00F74DB1"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switching equipment of standard configuration;</w:t>
      </w:r>
    </w:p>
    <w:p w:rsidR="0094658C" w:rsidRPr="00F74DB1" w:rsidRDefault="00F74DB1" w:rsidP="00F74DB1">
      <w:pPr>
        <w:jc w:val="both"/>
        <w:rPr>
          <w:rFonts w:ascii="Times New Roman" w:hAnsi="Times New Roman" w:cs="Times New Roman"/>
          <w:sz w:val="24"/>
          <w:lang w:val="en-US"/>
        </w:rPr>
      </w:pPr>
      <w:r w:rsidRPr="00F74DB1">
        <w:rPr>
          <w:rFonts w:ascii="Times New Roman" w:hAnsi="Times New Roman" w:cs="Times New Roman"/>
          <w:sz w:val="24"/>
          <w:lang w:val="en-US"/>
        </w:rPr>
        <w:t>harnesses and wiring standard; mountings and stacks as standard. The mass of additional target equipment includes the mass of equipment installed in addition to standard general-purpose equipment: target instrumental and electronic, not included in the base mass of an empty helicopter (for example, automatic control systems, radars, etc.); target cabins (</w:t>
      </w:r>
      <w:proofErr w:type="spellStart"/>
      <w:r w:rsidRPr="00F74DB1">
        <w:rPr>
          <w:rFonts w:ascii="Times New Roman" w:hAnsi="Times New Roman" w:cs="Times New Roman"/>
          <w:sz w:val="24"/>
          <w:lang w:val="en-US"/>
        </w:rPr>
        <w:t>eg</w:t>
      </w:r>
      <w:proofErr w:type="spellEnd"/>
      <w:r w:rsidRPr="00F74DB1">
        <w:rPr>
          <w:rFonts w:ascii="Times New Roman" w:hAnsi="Times New Roman" w:cs="Times New Roman"/>
          <w:sz w:val="24"/>
          <w:lang w:val="en-US"/>
        </w:rPr>
        <w:t xml:space="preserve"> cargo containers); target additional (weapons, armor, additional sources of hydro and pneumatic energy). The mass of the crew and equipment includes the masses of: crew (pilot, navigator, radio operator with clothes, parachutes and other personal equipment);</w:t>
      </w:r>
      <w:r w:rsidR="00A25051" w:rsidRPr="00A25051">
        <w:rPr>
          <w:rFonts w:ascii="Times New Roman" w:hAnsi="Times New Roman" w:cs="Times New Roman"/>
          <w:sz w:val="24"/>
          <w:lang w:val="en-US"/>
        </w:rPr>
        <w:t xml:space="preserve"> </w:t>
      </w:r>
      <w:r w:rsidRPr="00F74DB1">
        <w:rPr>
          <w:rFonts w:ascii="Times New Roman" w:hAnsi="Times New Roman" w:cs="Times New Roman"/>
          <w:sz w:val="24"/>
          <w:lang w:val="en-US"/>
        </w:rPr>
        <w:t xml:space="preserve">service load, which includes the mass of removable and discharged parts of equipment, structure and power plant, consumable technical fluids and substances, removable ballast, etc.; oils in external oil systems of engines and transmissions, including oil in tanks, radiators, pipelines; non-produced and non-draining fuel residues. Fuel mass </w:t>
      </w:r>
      <w:proofErr w:type="spellStart"/>
      <w:r w:rsidRPr="00F74DB1">
        <w:rPr>
          <w:rFonts w:ascii="Times New Roman" w:hAnsi="Times New Roman" w:cs="Times New Roman"/>
          <w:sz w:val="24"/>
          <w:lang w:val="en-US"/>
        </w:rPr>
        <w:t>mt</w:t>
      </w:r>
      <w:proofErr w:type="spellEnd"/>
      <w:r w:rsidRPr="00F74DB1">
        <w:rPr>
          <w:rFonts w:ascii="Times New Roman" w:hAnsi="Times New Roman" w:cs="Times New Roman"/>
          <w:sz w:val="24"/>
          <w:lang w:val="en-US"/>
        </w:rPr>
        <w:t xml:space="preserve"> includes fuel that can be produced from main, additional and discharged fuel tanks (including ANZ). The mass of the target (payload) load includes the mass of all types of cargo for the transportation of which the helicopter is intended. The mass of an empty helicopter together with the mass of the crew with equipment forms the mass of the equipped helicopter.</w:t>
      </w:r>
    </w:p>
    <w:sectPr w:rsidR="0094658C" w:rsidRPr="00F74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B1"/>
    <w:rsid w:val="0094658C"/>
    <w:rsid w:val="00A25051"/>
    <w:rsid w:val="00F74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8AF5"/>
  <w15:chartTrackingRefBased/>
  <w15:docId w15:val="{EA54FA78-C110-493A-9378-467F3A6A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2752</Characters>
  <Application>Microsoft Office Word</Application>
  <DocSecurity>0</DocSecurity>
  <Lines>22</Lines>
  <Paragraphs>6</Paragraphs>
  <ScaleCrop>false</ScaleCrop>
  <Company>diakov.net</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2021-03-18T05:08:00Z</dcterms:created>
  <dcterms:modified xsi:type="dcterms:W3CDTF">2021-03-23T05:56:00Z</dcterms:modified>
</cp:coreProperties>
</file>