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AA68" w14:textId="77777777" w:rsidR="0028797B" w:rsidRDefault="0028797B" w:rsidP="0028797B">
      <w:r>
        <w:rPr>
          <w:b/>
          <w:bCs/>
        </w:rPr>
        <w:t xml:space="preserve">Пример 3. </w:t>
      </w:r>
      <w:r>
        <w:t>Расчет погрешности сборки узла по сборочным о</w:t>
      </w:r>
      <w:r>
        <w:t>т</w:t>
      </w:r>
      <w:r>
        <w:t>верстиям (</w:t>
      </w:r>
      <w:r>
        <w:rPr>
          <w:b/>
          <w:bCs/>
          <w:i/>
          <w:iCs/>
        </w:rPr>
        <w:t>СО</w:t>
      </w:r>
      <w:r>
        <w:t>).</w:t>
      </w:r>
    </w:p>
    <w:p w14:paraId="0A5E390B" w14:textId="77777777" w:rsidR="0028797B" w:rsidRDefault="0028797B" w:rsidP="0028797B">
      <w:r>
        <w:t>Определить допуск на сборку по СО узла, состоящего из двух листовых деталей, одна из которых принята за базовую.</w:t>
      </w:r>
    </w:p>
    <w:p w14:paraId="5BBF05A1" w14:textId="77777777" w:rsidR="0028797B" w:rsidRDefault="0028797B" w:rsidP="0028797B">
      <w:r>
        <w:t xml:space="preserve">Основой расчета служит структурная схема увязки на рис. 6.4, где обозначены допуски на этапах переноса размеров для контуров и для центров </w:t>
      </w:r>
      <w:r>
        <w:rPr>
          <w:b/>
          <w:bCs/>
          <w:i/>
          <w:iCs/>
        </w:rPr>
        <w:t>СО</w:t>
      </w:r>
      <w:r>
        <w:t>; допуски на контуры проставлены над стрелкой пер</w:t>
      </w:r>
      <w:r>
        <w:t>е</w:t>
      </w:r>
      <w:r>
        <w:t>носа размеров, а на межцентровые расстояния – снизу.</w:t>
      </w:r>
    </w:p>
    <w:p w14:paraId="4A47D8E4" w14:textId="644A0C72" w:rsidR="0028797B" w:rsidRDefault="0028797B" w:rsidP="0028797B">
      <w:pPr>
        <w:pStyle w:val="a3"/>
      </w:pPr>
      <w:r>
        <w:rPr>
          <w:noProof/>
        </w:rPr>
        <w:drawing>
          <wp:anchor distT="107950" distB="107950" distL="114300" distR="114300" simplePos="0" relativeHeight="251659264" behindDoc="0" locked="1" layoutInCell="1" allowOverlap="1" wp14:anchorId="13F7AEF9" wp14:editId="75AC0BB5">
            <wp:simplePos x="0" y="0"/>
            <wp:positionH relativeFrom="column">
              <wp:align>center</wp:align>
            </wp:positionH>
            <wp:positionV relativeFrom="paragraph">
              <wp:posOffset>144145</wp:posOffset>
            </wp:positionV>
            <wp:extent cx="5057775" cy="1162050"/>
            <wp:effectExtent l="0" t="0" r="952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Рис. 6.4. Структурная схема увязки для расчета</w:t>
      </w:r>
      <w:r>
        <w:br/>
        <w:t>точности сборки об</w:t>
      </w:r>
      <w:r>
        <w:t>ъ</w:t>
      </w:r>
      <w:r>
        <w:t>екта по СО (ПШМ)</w:t>
      </w:r>
    </w:p>
    <w:p w14:paraId="41586FC8" w14:textId="77777777" w:rsidR="0028797B" w:rsidRDefault="0028797B" w:rsidP="0028797B">
      <w:r>
        <w:t>Определим необходимые для расчета точности сборки велич</w:t>
      </w:r>
      <w:r>
        <w:t>и</w:t>
      </w:r>
      <w:r>
        <w:t>ны допусков:</w:t>
      </w:r>
    </w:p>
    <w:p w14:paraId="78C51409" w14:textId="77777777" w:rsidR="0028797B" w:rsidRDefault="0028797B" w:rsidP="0028797B">
      <w:r>
        <w:t>1)</w:t>
      </w:r>
      <w:r>
        <w:tab/>
        <w:t xml:space="preserve">погрешность выполнения </w:t>
      </w:r>
      <w:r>
        <w:rPr>
          <w:b/>
          <w:bCs/>
          <w:i/>
          <w:iCs/>
        </w:rPr>
        <w:t>СО</w:t>
      </w:r>
      <w:r>
        <w:t xml:space="preserve"> на базовой детали</w:t>
      </w:r>
    </w:p>
    <w:p w14:paraId="3B9E88F1" w14:textId="77777777" w:rsidR="0028797B" w:rsidRDefault="0028797B" w:rsidP="0028797B">
      <w:pPr>
        <w:pStyle w:val="a7"/>
      </w:pPr>
      <w:r>
        <w:tab/>
      </w:r>
      <w:r>
        <w:rPr>
          <w:position w:val="-26"/>
        </w:rPr>
        <w:object w:dxaOrig="3519" w:dyaOrig="760" w14:anchorId="44CF0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38.25pt" o:ole="">
            <v:imagedata r:id="rId5" o:title=""/>
          </v:shape>
          <o:OLEObject Type="Embed" ProgID="Equation.3" ShapeID="_x0000_i1025" DrawAspect="Content" ObjectID="_1647451108" r:id="rId6"/>
        </w:object>
      </w:r>
      <w:r>
        <w:t> мм;</w:t>
      </w:r>
    </w:p>
    <w:p w14:paraId="4BF86024" w14:textId="77777777" w:rsidR="0028797B" w:rsidRDefault="0028797B" w:rsidP="0028797B">
      <w:r>
        <w:t>2)</w:t>
      </w:r>
      <w:r>
        <w:tab/>
        <w:t>погрешность увязки сборочных отверстий базовой и устана</w:t>
      </w:r>
      <w:r>
        <w:t>в</w:t>
      </w:r>
      <w:r>
        <w:t>ливаемой деталей</w:t>
      </w:r>
    </w:p>
    <w:p w14:paraId="128D0FB6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4360" w:dyaOrig="540" w14:anchorId="5560F12E">
          <v:shape id="_x0000_i1026" type="#_x0000_t75" style="width:218.25pt;height:27pt" o:ole="">
            <v:imagedata r:id="rId7" o:title=""/>
          </v:shape>
          <o:OLEObject Type="Embed" ProgID="Equation.3" ShapeID="_x0000_i1026" DrawAspect="Content" ObjectID="_1647451109" r:id="rId8"/>
        </w:object>
      </w:r>
      <w:r>
        <w:t> мм;</w:t>
      </w:r>
    </w:p>
    <w:p w14:paraId="48A0694C" w14:textId="77777777" w:rsidR="0028797B" w:rsidRDefault="0028797B" w:rsidP="0028797B">
      <w:r>
        <w:t>3)</w:t>
      </w:r>
      <w:r>
        <w:tab/>
      </w:r>
      <w:r>
        <w:rPr>
          <w:spacing w:val="-6"/>
          <w:szCs w:val="28"/>
        </w:rPr>
        <w:t>погрешность увязки контура входящей детали относительно СО</w:t>
      </w:r>
    </w:p>
    <w:p w14:paraId="4CF45A95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6619" w:dyaOrig="540" w14:anchorId="03114675">
          <v:shape id="_x0000_i1027" type="#_x0000_t75" style="width:330.75pt;height:27pt" o:ole="">
            <v:imagedata r:id="rId9" o:title=""/>
          </v:shape>
          <o:OLEObject Type="Embed" ProgID="Equation.3" ShapeID="_x0000_i1027" DrawAspect="Content" ObjectID="_1647451110" r:id="rId10"/>
        </w:object>
      </w:r>
      <w:r>
        <w:t> мм;</w:t>
      </w:r>
    </w:p>
    <w:p w14:paraId="5543D507" w14:textId="77777777" w:rsidR="0028797B" w:rsidRDefault="0028797B" w:rsidP="0028797B">
      <w:r>
        <w:t>4)</w:t>
      </w:r>
      <w:r>
        <w:tab/>
        <w:t>погрешность от поводок, вызванных клепкой или сваркой,</w:t>
      </w:r>
    </w:p>
    <w:p w14:paraId="265051A6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2100" w:dyaOrig="420" w14:anchorId="48C8BAB0">
          <v:shape id="_x0000_i1028" type="#_x0000_t75" style="width:105pt;height:21pt" o:ole="">
            <v:imagedata r:id="rId11" o:title=""/>
          </v:shape>
          <o:OLEObject Type="Embed" ProgID="Equation.3" ShapeID="_x0000_i1028" DrawAspect="Content" ObjectID="_1647451111" r:id="rId12"/>
        </w:object>
      </w:r>
      <w:r>
        <w:t>;</w:t>
      </w:r>
    </w:p>
    <w:p w14:paraId="72591A8E" w14:textId="77777777" w:rsidR="0028797B" w:rsidRDefault="0028797B" w:rsidP="0028797B">
      <w:r>
        <w:t>5)</w:t>
      </w:r>
      <w:r>
        <w:tab/>
        <w:t>погрешность увязки контуров деталей</w:t>
      </w:r>
    </w:p>
    <w:p w14:paraId="5F5C9DD7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5840" w:dyaOrig="540" w14:anchorId="57AED704">
          <v:shape id="_x0000_i1029" type="#_x0000_t75" style="width:291.75pt;height:27pt" o:ole="">
            <v:imagedata r:id="rId13" o:title=""/>
          </v:shape>
          <o:OLEObject Type="Embed" ProgID="Equation.3" ShapeID="_x0000_i1029" DrawAspect="Content" ObjectID="_1647451112" r:id="rId14"/>
        </w:object>
      </w:r>
      <w:r>
        <w:t> мм.</w:t>
      </w:r>
    </w:p>
    <w:p w14:paraId="7F201C71" w14:textId="77777777" w:rsidR="0028797B" w:rsidRDefault="0028797B" w:rsidP="0028797B">
      <w:r>
        <w:lastRenderedPageBreak/>
        <w:t xml:space="preserve">Погрешность выполнения контуров при сборке по </w:t>
      </w:r>
      <w:r>
        <w:rPr>
          <w:b/>
          <w:bCs/>
          <w:i/>
          <w:iCs/>
        </w:rPr>
        <w:t>СО</w:t>
      </w:r>
      <w:r>
        <w:t xml:space="preserve"> может быть определена как сумма таких погрешностей:</w:t>
      </w:r>
    </w:p>
    <w:p w14:paraId="0DF00501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7880" w:dyaOrig="420" w14:anchorId="697BA691">
          <v:shape id="_x0000_i1030" type="#_x0000_t75" style="width:393.75pt;height:21pt" o:ole="">
            <v:imagedata r:id="rId15" o:title=""/>
          </v:shape>
          <o:OLEObject Type="Embed" ProgID="Equation.3" ShapeID="_x0000_i1030" DrawAspect="Content" ObjectID="_1647451113" r:id="rId16"/>
        </w:object>
      </w:r>
      <w:r>
        <w:t>;</w:t>
      </w:r>
    </w:p>
    <w:p w14:paraId="4BFCA4D8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1939" w:dyaOrig="420" w14:anchorId="47B1FB04">
          <v:shape id="_x0000_i1031" type="#_x0000_t75" style="width:96.75pt;height:21pt" o:ole="">
            <v:imagedata r:id="rId17" o:title=""/>
          </v:shape>
          <o:OLEObject Type="Embed" ProgID="Equation.3" ShapeID="_x0000_i1031" DrawAspect="Content" ObjectID="_1647451114" r:id="rId18"/>
        </w:object>
      </w:r>
      <w:r>
        <w:t> мм.</w:t>
      </w:r>
    </w:p>
    <w:p w14:paraId="364CD620" w14:textId="77777777" w:rsidR="0028797B" w:rsidRDefault="0028797B" w:rsidP="0028797B">
      <w:r>
        <w:t xml:space="preserve">Величина ступеньки между сопрягаемыми деталями при сборке по </w:t>
      </w:r>
      <w:r>
        <w:rPr>
          <w:b/>
          <w:bCs/>
          <w:i/>
          <w:iCs/>
        </w:rPr>
        <w:t>СО</w:t>
      </w:r>
      <w:r>
        <w:t xml:space="preserve"> определяется погрешностью увязки </w:t>
      </w:r>
      <w:r>
        <w:rPr>
          <w:b/>
          <w:bCs/>
          <w:i/>
          <w:iCs/>
        </w:rPr>
        <w:t>СО</w:t>
      </w:r>
      <w:r>
        <w:t xml:space="preserve"> между собой и погре</w:t>
      </w:r>
      <w:r>
        <w:t>ш</w:t>
      </w:r>
      <w:r>
        <w:t>ностью увязки контуров:</w:t>
      </w:r>
    </w:p>
    <w:p w14:paraId="3CBF536E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8580" w:dyaOrig="420" w14:anchorId="11F7A957">
          <v:shape id="_x0000_i1032" type="#_x0000_t75" style="width:429pt;height:21pt" o:ole="">
            <v:imagedata r:id="rId19" o:title=""/>
          </v:shape>
          <o:OLEObject Type="Embed" ProgID="Equation.3" ShapeID="_x0000_i1032" DrawAspect="Content" ObjectID="_1647451115" r:id="rId20"/>
        </w:object>
      </w:r>
      <w:r>
        <w:t> мм.</w:t>
      </w:r>
    </w:p>
    <w:p w14:paraId="12F07995" w14:textId="77777777" w:rsidR="0028797B" w:rsidRDefault="0028797B" w:rsidP="0028797B">
      <w:r>
        <w:t>Погрешность выполнения перемычки образуется вследствие п</w:t>
      </w:r>
      <w:r>
        <w:t>о</w:t>
      </w:r>
      <w:r>
        <w:t xml:space="preserve">грешности взаимной увязки </w:t>
      </w:r>
      <w:r>
        <w:rPr>
          <w:b/>
          <w:bCs/>
          <w:i/>
          <w:iCs/>
        </w:rPr>
        <w:t>контуров</w:t>
      </w:r>
      <w:r>
        <w:t xml:space="preserve"> и </w:t>
      </w:r>
      <w:r>
        <w:rPr>
          <w:b/>
          <w:bCs/>
          <w:i/>
          <w:iCs/>
        </w:rPr>
        <w:t>СО</w:t>
      </w:r>
      <w:r>
        <w:t>, т.е.</w:t>
      </w:r>
    </w:p>
    <w:p w14:paraId="2E74FBB5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3879" w:dyaOrig="420" w14:anchorId="65281CC2">
          <v:shape id="_x0000_i1033" type="#_x0000_t75" style="width:194.25pt;height:21pt" o:ole="">
            <v:imagedata r:id="rId21" o:title=""/>
          </v:shape>
          <o:OLEObject Type="Embed" ProgID="Equation.3" ShapeID="_x0000_i1033" DrawAspect="Content" ObjectID="_1647451116" r:id="rId22"/>
        </w:object>
      </w:r>
      <w:r>
        <w:t> мм.</w:t>
      </w:r>
    </w:p>
    <w:p w14:paraId="58E91988" w14:textId="77777777" w:rsidR="0028797B" w:rsidRDefault="0028797B" w:rsidP="0028797B">
      <w:r>
        <w:t xml:space="preserve">Полученные величины погрешностей сравнивают с заданными в </w:t>
      </w:r>
      <w:r>
        <w:rPr>
          <w:b/>
          <w:bCs/>
          <w:i/>
          <w:iCs/>
        </w:rPr>
        <w:t>ТУ</w:t>
      </w:r>
      <w:r>
        <w:t xml:space="preserve"> допусками на узел.</w:t>
      </w:r>
    </w:p>
    <w:p w14:paraId="01855AE4" w14:textId="77777777" w:rsidR="0028797B" w:rsidRDefault="0028797B" w:rsidP="0028797B"/>
    <w:p w14:paraId="73FC8031" w14:textId="77777777" w:rsidR="0028797B" w:rsidRDefault="0028797B" w:rsidP="0028797B">
      <w:r>
        <w:rPr>
          <w:b/>
          <w:bCs/>
        </w:rPr>
        <w:t>Пример 4.</w:t>
      </w:r>
      <w:r>
        <w:t xml:space="preserve"> Расчет погрешности сборки узла в приспособлении с компенсацией погрешностей при изготовлении деталей.</w:t>
      </w:r>
    </w:p>
    <w:p w14:paraId="38CECDD1" w14:textId="77777777" w:rsidR="0028797B" w:rsidRDefault="0028797B" w:rsidP="0028797B">
      <w:r>
        <w:t>Погрешность сборки узла в приспособлении определяется сл</w:t>
      </w:r>
      <w:r>
        <w:t>е</w:t>
      </w:r>
      <w:r>
        <w:t xml:space="preserve">дующими составляющими: </w:t>
      </w:r>
    </w:p>
    <w:p w14:paraId="70BA8D3C" w14:textId="77777777" w:rsidR="0028797B" w:rsidRDefault="0028797B" w:rsidP="0028797B">
      <w:r>
        <w:t>1)</w:t>
      </w:r>
      <w:r>
        <w:tab/>
        <w:t xml:space="preserve">погрешностью носителя размеров </w:t>
      </w:r>
      <w:r>
        <w:rPr>
          <w:position w:val="-16"/>
        </w:rPr>
        <w:object w:dxaOrig="540" w:dyaOrig="420" w14:anchorId="4EE43A7B">
          <v:shape id="_x0000_i1034" type="#_x0000_t75" style="width:27pt;height:21pt" o:ole="">
            <v:imagedata r:id="rId23" o:title=""/>
          </v:shape>
          <o:OLEObject Type="Embed" ProgID="Equation.3" ShapeID="_x0000_i1034" DrawAspect="Content" ObjectID="_1647451117" r:id="rId24"/>
        </w:object>
      </w:r>
      <w:r>
        <w:t>, т.е. приспособл</w:t>
      </w:r>
      <w:r>
        <w:t>е</w:t>
      </w:r>
      <w:r>
        <w:t>ния;</w:t>
      </w:r>
    </w:p>
    <w:p w14:paraId="3FC92D7C" w14:textId="77777777" w:rsidR="0028797B" w:rsidRDefault="0028797B" w:rsidP="0028797B">
      <w:r>
        <w:t>2)</w:t>
      </w:r>
      <w:r>
        <w:tab/>
        <w:t>погрешностью  базирования устанавливаемой дет</w:t>
      </w:r>
      <w:r>
        <w:t>а</w:t>
      </w:r>
      <w:r>
        <w:t xml:space="preserve">ли </w:t>
      </w:r>
      <w:r>
        <w:rPr>
          <w:position w:val="-12"/>
        </w:rPr>
        <w:object w:dxaOrig="620" w:dyaOrig="380" w14:anchorId="24A47221">
          <v:shape id="_x0000_i1035" type="#_x0000_t75" style="width:30.75pt;height:18.75pt" o:ole="">
            <v:imagedata r:id="rId25" o:title=""/>
          </v:shape>
          <o:OLEObject Type="Embed" ProgID="Equation.3" ShapeID="_x0000_i1035" DrawAspect="Content" ObjectID="_1647451118" r:id="rId26"/>
        </w:object>
      </w:r>
      <w:r>
        <w:t>.</w:t>
      </w:r>
    </w:p>
    <w:p w14:paraId="23E2BD19" w14:textId="77777777" w:rsidR="0028797B" w:rsidRDefault="0028797B" w:rsidP="0028797B">
      <w:r>
        <w:t>Величина погрешности базирования характеризуется зазором между рубильником приспособления и поверхностью детали (нерв</w:t>
      </w:r>
      <w:r>
        <w:t>ю</w:t>
      </w:r>
      <w:r>
        <w:t>ры, стрингеров, обшивки и т.п.); этот зазор можно уменьшить, прижав деталь к поверхности рубильника. При этом деталь упруго деформ</w:t>
      </w:r>
      <w:r>
        <w:t>и</w:t>
      </w:r>
      <w:r>
        <w:t>руется, а в дальнейшем фиксируется заклепками или болтами;</w:t>
      </w:r>
    </w:p>
    <w:p w14:paraId="4C7D33C2" w14:textId="77777777" w:rsidR="0028797B" w:rsidRDefault="0028797B" w:rsidP="0028797B">
      <w:r>
        <w:t>3)</w:t>
      </w:r>
      <w:r>
        <w:tab/>
        <w:t xml:space="preserve">погрешностями от поводок и смещений </w:t>
      </w:r>
      <w:r>
        <w:rPr>
          <w:position w:val="-16"/>
        </w:rPr>
        <w:object w:dxaOrig="780" w:dyaOrig="420" w14:anchorId="53BB0F9D">
          <v:shape id="_x0000_i1036" type="#_x0000_t75" style="width:39pt;height:21pt" o:ole="">
            <v:imagedata r:id="rId27" o:title=""/>
          </v:shape>
          <o:OLEObject Type="Embed" ProgID="Equation.3" ShapeID="_x0000_i1036" DrawAspect="Content" ObjectID="_1647451119" r:id="rId28"/>
        </w:object>
      </w:r>
      <w:r>
        <w:t>, вызванных образованием соединений, прогибами приспособления в процессе сбо</w:t>
      </w:r>
      <w:r>
        <w:t>р</w:t>
      </w:r>
      <w:r>
        <w:t>ки и другими причинами.</w:t>
      </w:r>
    </w:p>
    <w:p w14:paraId="7A3784D8" w14:textId="77777777" w:rsidR="0028797B" w:rsidRDefault="0028797B" w:rsidP="0028797B">
      <w:r>
        <w:t>Итак, погрешность сборки</w:t>
      </w:r>
    </w:p>
    <w:p w14:paraId="3EF05DD6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3320" w:dyaOrig="420" w14:anchorId="4A52D9A5">
          <v:shape id="_x0000_i1037" type="#_x0000_t75" style="width:165.75pt;height:21pt" o:ole="">
            <v:imagedata r:id="rId29" o:title=""/>
          </v:shape>
          <o:OLEObject Type="Embed" ProgID="Equation.3" ShapeID="_x0000_i1037" DrawAspect="Content" ObjectID="_1647451120" r:id="rId30"/>
        </w:object>
      </w:r>
      <w:r>
        <w:t>.</w:t>
      </w:r>
    </w:p>
    <w:p w14:paraId="264CAEE3" w14:textId="77777777" w:rsidR="0028797B" w:rsidRDefault="0028797B" w:rsidP="0028797B">
      <w:r>
        <w:lastRenderedPageBreak/>
        <w:t xml:space="preserve">Здесь </w:t>
      </w:r>
      <w:r>
        <w:rPr>
          <w:position w:val="-16"/>
        </w:rPr>
        <w:object w:dxaOrig="780" w:dyaOrig="420" w14:anchorId="67746016">
          <v:shape id="_x0000_i1038" type="#_x0000_t75" style="width:39pt;height:21pt" o:ole="">
            <v:imagedata r:id="rId31" o:title=""/>
          </v:shape>
          <o:OLEObject Type="Embed" ProgID="Equation.3" ShapeID="_x0000_i1038" DrawAspect="Content" ObjectID="_1647451121" r:id="rId32"/>
        </w:object>
      </w:r>
      <w:r>
        <w:t xml:space="preserve"> составляет около 40</w:t>
      </w:r>
      <w:r>
        <w:sym w:font="Symbol" w:char="F025"/>
      </w:r>
      <w:r>
        <w:t xml:space="preserve"> общей погрешности, т.е. </w:t>
      </w:r>
      <w:r>
        <w:rPr>
          <w:position w:val="-16"/>
        </w:rPr>
        <w:object w:dxaOrig="1960" w:dyaOrig="420" w14:anchorId="76972154">
          <v:shape id="_x0000_i1039" type="#_x0000_t75" style="width:98.25pt;height:21pt" o:ole="">
            <v:imagedata r:id="rId33" o:title=""/>
          </v:shape>
          <o:OLEObject Type="Embed" ProgID="Equation.3" ShapeID="_x0000_i1039" DrawAspect="Content" ObjectID="_1647451122" r:id="rId34"/>
        </w:object>
      </w:r>
      <w:r>
        <w:t>.</w:t>
      </w:r>
    </w:p>
    <w:p w14:paraId="66DE13A1" w14:textId="77777777" w:rsidR="0028797B" w:rsidRDefault="0028797B" w:rsidP="0028797B">
      <w:r>
        <w:t xml:space="preserve">Поскольку зазор между лекалом и деталью равен погрешности увязки приспособления и детали </w:t>
      </w:r>
      <w:r>
        <w:rPr>
          <w:position w:val="-16"/>
        </w:rPr>
        <w:object w:dxaOrig="2000" w:dyaOrig="420" w14:anchorId="1EE67E97">
          <v:shape id="_x0000_i1040" type="#_x0000_t75" style="width:99.75pt;height:21pt" o:ole="">
            <v:imagedata r:id="rId35" o:title=""/>
          </v:shape>
          <o:OLEObject Type="Embed" ProgID="Equation.3" ShapeID="_x0000_i1040" DrawAspect="Content" ObjectID="_1647451123" r:id="rId36"/>
        </w:object>
      </w:r>
      <w:r>
        <w:t>, то без прижима</w:t>
      </w:r>
    </w:p>
    <w:p w14:paraId="70A3E72B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2940" w:dyaOrig="420" w14:anchorId="0B933010">
          <v:shape id="_x0000_i1041" type="#_x0000_t75" style="width:147pt;height:21pt" o:ole="">
            <v:imagedata r:id="rId37" o:title=""/>
          </v:shape>
          <o:OLEObject Type="Embed" ProgID="Equation.3" ShapeID="_x0000_i1041" DrawAspect="Content" ObjectID="_1647451124" r:id="rId38"/>
        </w:object>
      </w:r>
      <w:r>
        <w:t>.</w:t>
      </w:r>
    </w:p>
    <w:p w14:paraId="5AE85B19" w14:textId="77777777" w:rsidR="0028797B" w:rsidRDefault="0028797B" w:rsidP="0028797B">
      <w:r>
        <w:t>Фактически же зазор (при наличии прижима) будет меньше, п</w:t>
      </w:r>
      <w:r>
        <w:t>о</w:t>
      </w:r>
      <w:r>
        <w:t>этому</w:t>
      </w:r>
    </w:p>
    <w:p w14:paraId="1EFBBF4D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3700" w:dyaOrig="420" w14:anchorId="28A79B0C">
          <v:shape id="_x0000_i1042" type="#_x0000_t75" style="width:185.25pt;height:21pt" o:ole="">
            <v:imagedata r:id="rId39" o:title=""/>
          </v:shape>
          <o:OLEObject Type="Embed" ProgID="Equation.3" ShapeID="_x0000_i1042" DrawAspect="Content" ObjectID="_1647451125" r:id="rId40"/>
        </w:object>
      </w:r>
      <w:r>
        <w:t>.</w:t>
      </w:r>
    </w:p>
    <w:p w14:paraId="3AE6B20F" w14:textId="77777777" w:rsidR="0028797B" w:rsidRDefault="0028797B" w:rsidP="0028797B">
      <w:r>
        <w:t xml:space="preserve">Величину </w:t>
      </w:r>
      <w:r>
        <w:rPr>
          <w:position w:val="-16"/>
        </w:rPr>
        <w:object w:dxaOrig="780" w:dyaOrig="420" w14:anchorId="40F3EEE8">
          <v:shape id="_x0000_i1043" type="#_x0000_t75" style="width:39pt;height:21pt" o:ole="">
            <v:imagedata r:id="rId41" o:title=""/>
          </v:shape>
          <o:OLEObject Type="Embed" ProgID="Equation.3" ShapeID="_x0000_i1043" DrawAspect="Content" ObjectID="_1647451126" r:id="rId42"/>
        </w:object>
      </w:r>
      <w:r>
        <w:t xml:space="preserve"> принимают в зависимости от шага прижимов, характеризуемого отношением </w:t>
      </w:r>
      <w:r>
        <w:rPr>
          <w:position w:val="-16"/>
        </w:rPr>
        <w:object w:dxaOrig="1400" w:dyaOrig="420" w14:anchorId="6921020F">
          <v:shape id="_x0000_i1044" type="#_x0000_t75" style="width:69.75pt;height:21pt" o:ole="">
            <v:imagedata r:id="rId43" o:title=""/>
          </v:shape>
          <o:OLEObject Type="Embed" ProgID="Equation.3" ShapeID="_x0000_i1044" DrawAspect="Content" ObjectID="_1647451127" r:id="rId44"/>
        </w:object>
      </w:r>
      <w:r>
        <w:t xml:space="preserve"> (табл. 6.4).</w:t>
      </w:r>
    </w:p>
    <w:p w14:paraId="3F49AF0F" w14:textId="77777777" w:rsidR="0028797B" w:rsidRDefault="0028797B" w:rsidP="0028797B">
      <w:pPr>
        <w:pStyle w:val="a4"/>
      </w:pPr>
      <w:r>
        <w:t>Таблица 6.4</w:t>
      </w:r>
    </w:p>
    <w:p w14:paraId="08CDA27A" w14:textId="7A0E0E2F" w:rsidR="0028797B" w:rsidRDefault="0028797B" w:rsidP="0028797B">
      <w:pPr>
        <w:pStyle w:val="a5"/>
      </w:pPr>
      <w:r>
        <w:t xml:space="preserve">Зависимость </w:t>
      </w:r>
      <w:r>
        <w:rPr>
          <w:noProof/>
          <w:position w:val="-16"/>
        </w:rPr>
        <w:drawing>
          <wp:inline distT="0" distB="0" distL="0" distR="0" wp14:anchorId="3258FA1A" wp14:editId="67170B01">
            <wp:extent cx="495300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от шага фиксаторов </w:t>
      </w:r>
      <w:r>
        <w:rPr>
          <w:noProof/>
          <w:position w:val="-16"/>
        </w:rPr>
        <w:drawing>
          <wp:inline distT="0" distB="0" distL="0" distR="0" wp14:anchorId="1A7F8C91" wp14:editId="2DA2264D">
            <wp:extent cx="88582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66"/>
        <w:gridCol w:w="967"/>
        <w:gridCol w:w="967"/>
        <w:gridCol w:w="967"/>
        <w:gridCol w:w="967"/>
        <w:gridCol w:w="967"/>
      </w:tblGrid>
      <w:tr w:rsidR="0028797B" w14:paraId="64F2F772" w14:textId="77777777" w:rsidTr="001D798A">
        <w:tc>
          <w:tcPr>
            <w:tcW w:w="3559" w:type="dxa"/>
            <w:tcMar>
              <w:top w:w="28" w:type="dxa"/>
              <w:bottom w:w="28" w:type="dxa"/>
            </w:tcMar>
            <w:vAlign w:val="center"/>
          </w:tcPr>
          <w:p w14:paraId="53DED57F" w14:textId="229504D3" w:rsidR="0028797B" w:rsidRDefault="0028797B" w:rsidP="001D798A">
            <w:pPr>
              <w:pStyle w:val="a6"/>
            </w:pPr>
            <w:r>
              <w:rPr>
                <w:noProof/>
                <w:position w:val="-16"/>
              </w:rPr>
              <w:drawing>
                <wp:inline distT="0" distB="0" distL="0" distR="0" wp14:anchorId="2A405757" wp14:editId="7EFF48B3">
                  <wp:extent cx="885825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Mar>
              <w:top w:w="28" w:type="dxa"/>
              <w:bottom w:w="28" w:type="dxa"/>
            </w:tcMar>
            <w:vAlign w:val="center"/>
          </w:tcPr>
          <w:p w14:paraId="26B1454D" w14:textId="77777777" w:rsidR="0028797B" w:rsidRDefault="0028797B" w:rsidP="001D798A">
            <w:pPr>
              <w:pStyle w:val="a6"/>
            </w:pPr>
            <w:r>
              <w:t>1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79BC5E7B" w14:textId="77777777" w:rsidR="0028797B" w:rsidRDefault="0028797B" w:rsidP="001D798A">
            <w:pPr>
              <w:pStyle w:val="a6"/>
            </w:pPr>
            <w:r>
              <w:t>0,5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4A8187C6" w14:textId="77777777" w:rsidR="0028797B" w:rsidRDefault="0028797B" w:rsidP="001D798A">
            <w:pPr>
              <w:pStyle w:val="a6"/>
            </w:pPr>
            <w:r>
              <w:t>0,33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664290C4" w14:textId="77777777" w:rsidR="0028797B" w:rsidRDefault="0028797B" w:rsidP="001D798A">
            <w:pPr>
              <w:pStyle w:val="a6"/>
            </w:pPr>
            <w:r>
              <w:t>0,25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22B8A73E" w14:textId="77777777" w:rsidR="0028797B" w:rsidRDefault="0028797B" w:rsidP="001D798A">
            <w:pPr>
              <w:pStyle w:val="a6"/>
            </w:pPr>
            <w:r>
              <w:t>0,18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20F4A88D" w14:textId="77777777" w:rsidR="0028797B" w:rsidRDefault="0028797B" w:rsidP="001D798A">
            <w:pPr>
              <w:pStyle w:val="a6"/>
            </w:pPr>
            <w:r>
              <w:t>0,15</w:t>
            </w:r>
          </w:p>
        </w:tc>
      </w:tr>
      <w:tr w:rsidR="0028797B" w14:paraId="35C60ED3" w14:textId="77777777" w:rsidTr="001D798A">
        <w:tc>
          <w:tcPr>
            <w:tcW w:w="3559" w:type="dxa"/>
            <w:tcMar>
              <w:top w:w="28" w:type="dxa"/>
              <w:bottom w:w="28" w:type="dxa"/>
            </w:tcMar>
            <w:vAlign w:val="center"/>
          </w:tcPr>
          <w:p w14:paraId="580BC287" w14:textId="77777777" w:rsidR="0028797B" w:rsidRDefault="0028797B" w:rsidP="001D798A">
            <w:pPr>
              <w:pStyle w:val="a6"/>
              <w:rPr>
                <w:lang w:val="en-US"/>
              </w:rPr>
            </w:pPr>
            <w:r>
              <w:t>Количество приж</w:t>
            </w:r>
            <w:r>
              <w:t>и</w:t>
            </w:r>
            <w:r>
              <w:t>мов</w:t>
            </w:r>
          </w:p>
        </w:tc>
        <w:tc>
          <w:tcPr>
            <w:tcW w:w="966" w:type="dxa"/>
            <w:tcMar>
              <w:top w:w="28" w:type="dxa"/>
              <w:bottom w:w="28" w:type="dxa"/>
            </w:tcMar>
            <w:vAlign w:val="center"/>
          </w:tcPr>
          <w:p w14:paraId="5632A762" w14:textId="77777777" w:rsidR="0028797B" w:rsidRDefault="0028797B" w:rsidP="001D798A">
            <w:pPr>
              <w:pStyle w:val="a6"/>
            </w:pPr>
            <w:r>
              <w:t>2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704C3B7B" w14:textId="77777777" w:rsidR="0028797B" w:rsidRDefault="0028797B" w:rsidP="001D798A">
            <w:pPr>
              <w:pStyle w:val="a6"/>
            </w:pPr>
            <w:r>
              <w:t>3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3792D891" w14:textId="77777777" w:rsidR="0028797B" w:rsidRDefault="0028797B" w:rsidP="001D798A">
            <w:pPr>
              <w:pStyle w:val="a6"/>
            </w:pPr>
            <w:r>
              <w:t>4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178B0852" w14:textId="77777777" w:rsidR="0028797B" w:rsidRDefault="0028797B" w:rsidP="001D798A">
            <w:pPr>
              <w:pStyle w:val="a6"/>
            </w:pPr>
            <w:r>
              <w:t>5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4BCAFCDE" w14:textId="77777777" w:rsidR="0028797B" w:rsidRDefault="0028797B" w:rsidP="001D798A">
            <w:pPr>
              <w:pStyle w:val="a6"/>
            </w:pPr>
            <w:r>
              <w:t>7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4553AAA3" w14:textId="77777777" w:rsidR="0028797B" w:rsidRDefault="0028797B" w:rsidP="001D798A">
            <w:pPr>
              <w:pStyle w:val="a6"/>
            </w:pPr>
            <w:r>
              <w:t>8</w:t>
            </w:r>
          </w:p>
        </w:tc>
      </w:tr>
      <w:tr w:rsidR="0028797B" w14:paraId="09AA3C09" w14:textId="77777777" w:rsidTr="001D798A">
        <w:tc>
          <w:tcPr>
            <w:tcW w:w="3559" w:type="dxa"/>
            <w:tcMar>
              <w:top w:w="28" w:type="dxa"/>
              <w:bottom w:w="28" w:type="dxa"/>
            </w:tcMar>
            <w:vAlign w:val="center"/>
          </w:tcPr>
          <w:p w14:paraId="0A3385CE" w14:textId="379224DD" w:rsidR="0028797B" w:rsidRDefault="0028797B" w:rsidP="001D798A">
            <w:pPr>
              <w:pStyle w:val="a6"/>
            </w:pPr>
            <w:r>
              <w:rPr>
                <w:noProof/>
                <w:position w:val="-16"/>
              </w:rPr>
              <w:drawing>
                <wp:inline distT="0" distB="0" distL="0" distR="0" wp14:anchorId="01637515" wp14:editId="21F4634C">
                  <wp:extent cx="495300" cy="266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Mar>
              <w:top w:w="28" w:type="dxa"/>
              <w:bottom w:w="28" w:type="dxa"/>
            </w:tcMar>
            <w:vAlign w:val="center"/>
          </w:tcPr>
          <w:p w14:paraId="75A0D872" w14:textId="77777777" w:rsidR="0028797B" w:rsidRDefault="0028797B" w:rsidP="001D798A">
            <w:pPr>
              <w:pStyle w:val="a6"/>
            </w:pPr>
            <w:r>
              <w:t>0,85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369C787D" w14:textId="77777777" w:rsidR="0028797B" w:rsidRDefault="0028797B" w:rsidP="001D798A">
            <w:pPr>
              <w:pStyle w:val="a6"/>
            </w:pPr>
            <w:r>
              <w:t>0,6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2BC71C9E" w14:textId="77777777" w:rsidR="0028797B" w:rsidRDefault="0028797B" w:rsidP="001D798A">
            <w:pPr>
              <w:pStyle w:val="a6"/>
            </w:pPr>
            <w:r>
              <w:t>0,5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10A19EA3" w14:textId="77777777" w:rsidR="0028797B" w:rsidRDefault="0028797B" w:rsidP="001D798A">
            <w:pPr>
              <w:pStyle w:val="a6"/>
            </w:pPr>
            <w:r>
              <w:t>0,25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234F8066" w14:textId="77777777" w:rsidR="0028797B" w:rsidRDefault="0028797B" w:rsidP="001D798A">
            <w:pPr>
              <w:pStyle w:val="a6"/>
            </w:pPr>
            <w:r>
              <w:t>0,20</w:t>
            </w:r>
          </w:p>
        </w:tc>
        <w:tc>
          <w:tcPr>
            <w:tcW w:w="967" w:type="dxa"/>
            <w:tcMar>
              <w:top w:w="28" w:type="dxa"/>
              <w:bottom w:w="28" w:type="dxa"/>
            </w:tcMar>
            <w:vAlign w:val="center"/>
          </w:tcPr>
          <w:p w14:paraId="3BFD90D6" w14:textId="77777777" w:rsidR="0028797B" w:rsidRDefault="0028797B" w:rsidP="001D798A">
            <w:pPr>
              <w:pStyle w:val="a6"/>
            </w:pPr>
            <w:r>
              <w:t>0,10</w:t>
            </w:r>
          </w:p>
        </w:tc>
      </w:tr>
    </w:tbl>
    <w:p w14:paraId="62CDD406" w14:textId="77777777" w:rsidR="0028797B" w:rsidRDefault="0028797B" w:rsidP="0028797B"/>
    <w:p w14:paraId="0D4BD136" w14:textId="77777777" w:rsidR="0028797B" w:rsidRDefault="0028797B" w:rsidP="0028797B">
      <w:r>
        <w:t>Итак, допуск на сборку в приспособлении с компенсацией опр</w:t>
      </w:r>
      <w:r>
        <w:t>е</w:t>
      </w:r>
      <w:r>
        <w:t>деляют по формуле</w:t>
      </w:r>
    </w:p>
    <w:p w14:paraId="30A5AEBA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5080" w:dyaOrig="420" w14:anchorId="5F8F5D40">
          <v:shape id="_x0000_i1049" type="#_x0000_t75" style="width:254.25pt;height:21pt" o:ole="">
            <v:imagedata r:id="rId47" o:title=""/>
          </v:shape>
          <o:OLEObject Type="Embed" ProgID="Equation.3" ShapeID="_x0000_i1049" DrawAspect="Content" ObjectID="_1647451128" r:id="rId48"/>
        </w:object>
      </w:r>
      <w:r>
        <w:t>.</w:t>
      </w:r>
    </w:p>
    <w:p w14:paraId="5F2CF28E" w14:textId="77777777" w:rsidR="0028797B" w:rsidRDefault="0028797B" w:rsidP="0028797B">
      <w:r>
        <w:t>Например, определим погрешность сборки лонжерона крыла в приспособлении. Увязка оснастки осуществляется координатно-шаблонным методом. Проверить, можно ли применять сборку в пр</w:t>
      </w:r>
      <w:r>
        <w:t>и</w:t>
      </w:r>
      <w:r>
        <w:t xml:space="preserve">способлении, если </w:t>
      </w:r>
      <w:r>
        <w:rPr>
          <w:position w:val="-16"/>
        </w:rPr>
        <w:object w:dxaOrig="1880" w:dyaOrig="420" w14:anchorId="19F94A0D">
          <v:shape id="_x0000_i1050" type="#_x0000_t75" style="width:93.75pt;height:21pt" o:ole="">
            <v:imagedata r:id="rId49" o:title=""/>
          </v:shape>
          <o:OLEObject Type="Embed" ProgID="Equation.3" ShapeID="_x0000_i1050" DrawAspect="Content" ObjectID="_1647451129" r:id="rId50"/>
        </w:object>
      </w:r>
      <w:r>
        <w:t> мм. Принятая схема увязки изобр</w:t>
      </w:r>
      <w:r>
        <w:t>а</w:t>
      </w:r>
      <w:r>
        <w:t>жена на рис. 6.5.</w:t>
      </w:r>
    </w:p>
    <w:p w14:paraId="5A621B62" w14:textId="0B82B9BF" w:rsidR="0028797B" w:rsidRDefault="0028797B" w:rsidP="0028797B">
      <w:pPr>
        <w:pStyle w:val="a3"/>
      </w:pPr>
      <w:r>
        <w:rPr>
          <w:noProof/>
        </w:rPr>
        <w:drawing>
          <wp:anchor distT="107950" distB="107950" distL="114300" distR="114300" simplePos="0" relativeHeight="251660288" behindDoc="0" locked="1" layoutInCell="1" allowOverlap="1" wp14:anchorId="20004699" wp14:editId="3DB2B2D0">
            <wp:simplePos x="0" y="0"/>
            <wp:positionH relativeFrom="column">
              <wp:align>center</wp:align>
            </wp:positionH>
            <wp:positionV relativeFrom="paragraph">
              <wp:posOffset>151130</wp:posOffset>
            </wp:positionV>
            <wp:extent cx="5731510" cy="804545"/>
            <wp:effectExtent l="0" t="0" r="254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Рис. 6.5. Структурная схема увязки приспособления для сборки</w:t>
      </w:r>
      <w:r>
        <w:br/>
        <w:t>лонжерона и д</w:t>
      </w:r>
      <w:r>
        <w:t>е</w:t>
      </w:r>
      <w:r>
        <w:t>тали</w:t>
      </w:r>
    </w:p>
    <w:p w14:paraId="00C16ABA" w14:textId="77777777" w:rsidR="0028797B" w:rsidRDefault="0028797B" w:rsidP="0028797B">
      <w:r>
        <w:rPr>
          <w:spacing w:val="-4"/>
        </w:rPr>
        <w:lastRenderedPageBreak/>
        <w:t>Для простоты расчета допуски, проставленные на отдельных эт</w:t>
      </w:r>
      <w:r>
        <w:rPr>
          <w:spacing w:val="-4"/>
        </w:rPr>
        <w:t>а</w:t>
      </w:r>
      <w:r>
        <w:rPr>
          <w:spacing w:val="-4"/>
        </w:rPr>
        <w:t>пах, приняты несколько отличающимися от рекомендуемых допусков (см. табл. 6.1).</w:t>
      </w:r>
      <w:r>
        <w:t xml:space="preserve"> Предполагается, что погрешности подчиняются но</w:t>
      </w:r>
      <w:r>
        <w:t>р</w:t>
      </w:r>
      <w:r>
        <w:t>мальному закону распределения. Тогда согласно схеме увязки</w:t>
      </w:r>
    </w:p>
    <w:p w14:paraId="1728192C" w14:textId="77777777" w:rsidR="0028797B" w:rsidRDefault="0028797B" w:rsidP="0028797B">
      <w:pPr>
        <w:pStyle w:val="a7"/>
      </w:pPr>
      <w:r>
        <w:tab/>
      </w:r>
      <w:r>
        <w:rPr>
          <w:position w:val="-50"/>
        </w:rPr>
        <w:object w:dxaOrig="8820" w:dyaOrig="1140" w14:anchorId="0B9AA5F3">
          <v:shape id="_x0000_i1051" type="#_x0000_t75" style="width:441pt;height:57pt" o:ole="">
            <v:imagedata r:id="rId52" o:title=""/>
          </v:shape>
          <o:OLEObject Type="Embed" ProgID="Equation.3" ShapeID="_x0000_i1051" DrawAspect="Content" ObjectID="_1647451130" r:id="rId53"/>
        </w:object>
      </w:r>
    </w:p>
    <w:p w14:paraId="785A57EB" w14:textId="77777777" w:rsidR="0028797B" w:rsidRDefault="0028797B" w:rsidP="0028797B">
      <w:r>
        <w:t xml:space="preserve">Учитывая, что </w:t>
      </w:r>
      <w:r>
        <w:rPr>
          <w:position w:val="-16"/>
        </w:rPr>
        <w:object w:dxaOrig="1960" w:dyaOrig="420" w14:anchorId="46DD0ADB">
          <v:shape id="_x0000_i1052" type="#_x0000_t75" style="width:98.25pt;height:21pt" o:ole="">
            <v:imagedata r:id="rId54" o:title=""/>
          </v:shape>
          <o:OLEObject Type="Embed" ProgID="Equation.3" ShapeID="_x0000_i1052" DrawAspect="Content" ObjectID="_1647451131" r:id="rId55"/>
        </w:object>
      </w:r>
      <w:r>
        <w:t>, получаем</w:t>
      </w:r>
    </w:p>
    <w:p w14:paraId="3CEBBAC9" w14:textId="77777777" w:rsidR="0028797B" w:rsidRDefault="0028797B" w:rsidP="0028797B">
      <w:pPr>
        <w:pStyle w:val="a7"/>
      </w:pPr>
      <w:r>
        <w:tab/>
      </w:r>
      <w:r>
        <w:rPr>
          <w:position w:val="-26"/>
        </w:rPr>
        <w:object w:dxaOrig="4459" w:dyaOrig="700" w14:anchorId="28F65A83">
          <v:shape id="_x0000_i1053" type="#_x0000_t75" style="width:222.75pt;height:35.25pt" o:ole="">
            <v:imagedata r:id="rId56" o:title=""/>
          </v:shape>
          <o:OLEObject Type="Embed" ProgID="Equation.3" ShapeID="_x0000_i1053" DrawAspect="Content" ObjectID="_1647451132" r:id="rId57"/>
        </w:object>
      </w:r>
      <w:r>
        <w:t xml:space="preserve">, или </w:t>
      </w:r>
      <w:r>
        <w:rPr>
          <w:position w:val="-26"/>
        </w:rPr>
        <w:object w:dxaOrig="3660" w:dyaOrig="700" w14:anchorId="0DFB1D19">
          <v:shape id="_x0000_i1054" type="#_x0000_t75" style="width:183pt;height:35.25pt" o:ole="">
            <v:imagedata r:id="rId58" o:title=""/>
          </v:shape>
          <o:OLEObject Type="Embed" ProgID="Equation.3" ShapeID="_x0000_i1054" DrawAspect="Content" ObjectID="_1647451133" r:id="rId59"/>
        </w:object>
      </w:r>
      <w:r>
        <w:t>.</w:t>
      </w:r>
    </w:p>
    <w:p w14:paraId="3A697C2C" w14:textId="77777777" w:rsidR="0028797B" w:rsidRDefault="0028797B" w:rsidP="0028797B">
      <w:r>
        <w:t xml:space="preserve">Коэффициент </w:t>
      </w:r>
      <w:r>
        <w:rPr>
          <w:position w:val="-16"/>
        </w:rPr>
        <w:object w:dxaOrig="780" w:dyaOrig="420" w14:anchorId="759802D3">
          <v:shape id="_x0000_i1055" type="#_x0000_t75" style="width:39pt;height:21pt" o:ole="">
            <v:imagedata r:id="rId60" o:title=""/>
          </v:shape>
          <o:OLEObject Type="Embed" ProgID="Equation.3" ShapeID="_x0000_i1055" DrawAspect="Content" ObjectID="_1647451134" r:id="rId61"/>
        </w:object>
      </w:r>
      <w:r>
        <w:t xml:space="preserve"> определим из условия выполнения зада</w:t>
      </w:r>
      <w:r>
        <w:t>н</w:t>
      </w:r>
      <w:r>
        <w:t>ного д</w:t>
      </w:r>
      <w:r>
        <w:t>о</w:t>
      </w:r>
      <w:r>
        <w:t>пуска на лонжерон:</w:t>
      </w:r>
    </w:p>
    <w:p w14:paraId="7BCD84F0" w14:textId="77777777" w:rsidR="0028797B" w:rsidRDefault="0028797B" w:rsidP="0028797B">
      <w:pPr>
        <w:pStyle w:val="a7"/>
      </w:pPr>
      <w:r>
        <w:tab/>
      </w:r>
      <w:r>
        <w:rPr>
          <w:position w:val="-16"/>
          <w:lang w:val="en-US"/>
        </w:rPr>
        <w:object w:dxaOrig="1719" w:dyaOrig="420" w14:anchorId="63B14213">
          <v:shape id="_x0000_i1056" type="#_x0000_t75" style="width:86.25pt;height:21pt" o:ole="">
            <v:imagedata r:id="rId62" o:title=""/>
          </v:shape>
          <o:OLEObject Type="Embed" ProgID="Equation.3" ShapeID="_x0000_i1056" DrawAspect="Content" ObjectID="_1647451135" r:id="rId63"/>
        </w:object>
      </w:r>
      <w:r>
        <w:t>.</w:t>
      </w:r>
    </w:p>
    <w:p w14:paraId="1671ED0B" w14:textId="77777777" w:rsidR="0028797B" w:rsidRDefault="0028797B" w:rsidP="0028797B">
      <w:pPr>
        <w:ind w:firstLine="0"/>
      </w:pPr>
      <w:r>
        <w:t xml:space="preserve">Тогда </w:t>
      </w:r>
      <w:r>
        <w:rPr>
          <w:position w:val="-16"/>
        </w:rPr>
        <w:object w:dxaOrig="3540" w:dyaOrig="420" w14:anchorId="2240C29F">
          <v:shape id="_x0000_i1057" type="#_x0000_t75" style="width:177pt;height:21pt" o:ole="">
            <v:imagedata r:id="rId64" o:title=""/>
          </v:shape>
          <o:OLEObject Type="Embed" ProgID="Equation.3" ShapeID="_x0000_i1057" DrawAspect="Content" ObjectID="_1647451136" r:id="rId65"/>
        </w:object>
      </w:r>
      <w:r>
        <w:t xml:space="preserve">, откуда </w:t>
      </w:r>
      <w:r>
        <w:rPr>
          <w:position w:val="-30"/>
        </w:rPr>
        <w:object w:dxaOrig="3320" w:dyaOrig="740" w14:anchorId="297720EF">
          <v:shape id="_x0000_i1058" type="#_x0000_t75" style="width:165.75pt;height:36.75pt" o:ole="">
            <v:imagedata r:id="rId66" o:title=""/>
          </v:shape>
          <o:OLEObject Type="Embed" ProgID="Equation.3" ShapeID="_x0000_i1058" DrawAspect="Content" ObjectID="_1647451137" r:id="rId67"/>
        </w:object>
      </w:r>
      <w:r>
        <w:t>.</w:t>
      </w:r>
    </w:p>
    <w:p w14:paraId="2B9F6A3B" w14:textId="77777777" w:rsidR="0028797B" w:rsidRDefault="0028797B" w:rsidP="0028797B">
      <w:r>
        <w:t>По табл. 6.4 находим количество прижимных точек и шаг фикс</w:t>
      </w:r>
      <w:r>
        <w:t>а</w:t>
      </w:r>
      <w:r>
        <w:t>торов:</w:t>
      </w:r>
    </w:p>
    <w:p w14:paraId="1DBB2BDB" w14:textId="77777777" w:rsidR="0028797B" w:rsidRDefault="0028797B" w:rsidP="0028797B">
      <w:pPr>
        <w:pStyle w:val="a7"/>
      </w:pPr>
      <w:r>
        <w:tab/>
      </w:r>
      <w:r>
        <w:rPr>
          <w:position w:val="-6"/>
        </w:rPr>
        <w:object w:dxaOrig="720" w:dyaOrig="300" w14:anchorId="5A373C20">
          <v:shape id="_x0000_i1059" type="#_x0000_t75" style="width:36pt;height:15pt" o:ole="">
            <v:imagedata r:id="rId68" o:title=""/>
          </v:shape>
          <o:OLEObject Type="Embed" ProgID="Equation.3" ShapeID="_x0000_i1059" DrawAspect="Content" ObjectID="_1647451138" r:id="rId69"/>
        </w:object>
      </w:r>
      <w:r>
        <w:t xml:space="preserve">; </w:t>
      </w:r>
      <w:r>
        <w:rPr>
          <w:position w:val="-16"/>
        </w:rPr>
        <w:object w:dxaOrig="2180" w:dyaOrig="420" w14:anchorId="140A8686">
          <v:shape id="_x0000_i1060" type="#_x0000_t75" style="width:108.75pt;height:21pt" o:ole="">
            <v:imagedata r:id="rId70" o:title=""/>
          </v:shape>
          <o:OLEObject Type="Embed" ProgID="Equation.3" ShapeID="_x0000_i1060" DrawAspect="Content" ObjectID="_1647451139" r:id="rId71"/>
        </w:object>
      </w:r>
      <w:r>
        <w:t>.</w:t>
      </w:r>
    </w:p>
    <w:p w14:paraId="308E42E8" w14:textId="77777777" w:rsidR="0028797B" w:rsidRDefault="0028797B" w:rsidP="0028797B">
      <w:r>
        <w:rPr>
          <w:b/>
          <w:bCs/>
        </w:rPr>
        <w:t>Пример 5.</w:t>
      </w:r>
      <w:r>
        <w:t xml:space="preserve"> Расчет погрешности на сборку в приспособлении без компенсации погрешностей.</w:t>
      </w:r>
    </w:p>
    <w:p w14:paraId="5CA989A8" w14:textId="77777777" w:rsidR="0028797B" w:rsidRDefault="0028797B" w:rsidP="0028797B">
      <w:r>
        <w:t xml:space="preserve">Аналогично случаю, рассмотренному в примере 4, при </w:t>
      </w:r>
      <w:r>
        <w:rPr>
          <w:position w:val="-16"/>
        </w:rPr>
        <w:object w:dxaOrig="1240" w:dyaOrig="420" w14:anchorId="72D76F8F">
          <v:shape id="_x0000_i1061" type="#_x0000_t75" style="width:62.25pt;height:21pt" o:ole="">
            <v:imagedata r:id="rId72" o:title=""/>
          </v:shape>
          <o:OLEObject Type="Embed" ProgID="Equation.3" ShapeID="_x0000_i1061" DrawAspect="Content" ObjectID="_1647451140" r:id="rId73"/>
        </w:object>
      </w:r>
      <w:r>
        <w:t xml:space="preserve"> имеем</w:t>
      </w:r>
    </w:p>
    <w:p w14:paraId="6F12E7E4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4220" w:dyaOrig="420" w14:anchorId="4DDFB995">
          <v:shape id="_x0000_i1062" type="#_x0000_t75" style="width:210.75pt;height:21pt" o:ole="">
            <v:imagedata r:id="rId74" o:title=""/>
          </v:shape>
          <o:OLEObject Type="Embed" ProgID="Equation.3" ShapeID="_x0000_i1062" DrawAspect="Content" ObjectID="_1647451141" r:id="rId75"/>
        </w:object>
      </w:r>
      <w:r>
        <w:t>.</w:t>
      </w:r>
    </w:p>
    <w:p w14:paraId="43570B51" w14:textId="77777777" w:rsidR="0028797B" w:rsidRDefault="0028797B" w:rsidP="0028797B">
      <w:r>
        <w:t>Например, лонжерон собирается в приспособлении, компенс</w:t>
      </w:r>
      <w:r>
        <w:t>а</w:t>
      </w:r>
      <w:r>
        <w:t>ция отсутствует, метод увязки – координатно-шаблонный.</w:t>
      </w:r>
    </w:p>
    <w:p w14:paraId="7D59F511" w14:textId="77777777" w:rsidR="0028797B" w:rsidRDefault="0028797B" w:rsidP="0028797B">
      <w:r>
        <w:t>Согласно предыдущему примеру</w:t>
      </w:r>
    </w:p>
    <w:p w14:paraId="7F1B9AC9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1560" w:dyaOrig="420" w14:anchorId="1ADF740E">
          <v:shape id="_x0000_i1063" type="#_x0000_t75" style="width:78pt;height:21pt" o:ole="">
            <v:imagedata r:id="rId76" o:title=""/>
          </v:shape>
          <o:OLEObject Type="Embed" ProgID="Equation.3" ShapeID="_x0000_i1063" DrawAspect="Content" ObjectID="_1647451142" r:id="rId77"/>
        </w:object>
      </w:r>
      <w:r>
        <w:t xml:space="preserve"> мм; </w:t>
      </w:r>
      <w:r>
        <w:rPr>
          <w:position w:val="-16"/>
        </w:rPr>
        <w:object w:dxaOrig="2920" w:dyaOrig="420" w14:anchorId="0973F848">
          <v:shape id="_x0000_i1064" type="#_x0000_t75" style="width:146.25pt;height:21pt" o:ole="">
            <v:imagedata r:id="rId78" o:title=""/>
          </v:shape>
          <o:OLEObject Type="Embed" ProgID="Equation.3" ShapeID="_x0000_i1064" DrawAspect="Content" ObjectID="_1647451143" r:id="rId79"/>
        </w:object>
      </w:r>
      <w:r>
        <w:t xml:space="preserve"> мм и </w:t>
      </w:r>
      <w:r>
        <w:rPr>
          <w:position w:val="-12"/>
        </w:rPr>
        <w:object w:dxaOrig="1700" w:dyaOrig="380" w14:anchorId="4108A8AA">
          <v:shape id="_x0000_i1065" type="#_x0000_t75" style="width:84.75pt;height:18.75pt" o:ole="">
            <v:imagedata r:id="rId80" o:title=""/>
          </v:shape>
          <o:OLEObject Type="Embed" ProgID="Equation.3" ShapeID="_x0000_i1065" DrawAspect="Content" ObjectID="_1647451144" r:id="rId81"/>
        </w:object>
      </w:r>
      <w:r>
        <w:t> мм.</w:t>
      </w:r>
    </w:p>
    <w:p w14:paraId="610E1CE9" w14:textId="77777777" w:rsidR="0028797B" w:rsidRDefault="0028797B" w:rsidP="0028797B">
      <w:r>
        <w:t>Если допуск на узел больше расчетного допуска или равен ему, то сборка без компенсации приемлема.</w:t>
      </w:r>
    </w:p>
    <w:p w14:paraId="7577F547" w14:textId="77777777" w:rsidR="0028797B" w:rsidRDefault="0028797B" w:rsidP="0028797B"/>
    <w:p w14:paraId="16098E72" w14:textId="77777777" w:rsidR="0028797B" w:rsidRDefault="0028797B" w:rsidP="0028797B">
      <w:r>
        <w:rPr>
          <w:b/>
          <w:bCs/>
        </w:rPr>
        <w:lastRenderedPageBreak/>
        <w:t>Пример 6.</w:t>
      </w:r>
      <w:r>
        <w:t xml:space="preserve"> Определение погрешности сборки по </w:t>
      </w:r>
      <w:r>
        <w:rPr>
          <w:b/>
          <w:bCs/>
          <w:i/>
          <w:iCs/>
        </w:rPr>
        <w:t>КФО</w:t>
      </w:r>
      <w:r>
        <w:t>.</w:t>
      </w:r>
    </w:p>
    <w:p w14:paraId="07AA6364" w14:textId="77777777" w:rsidR="0028797B" w:rsidRDefault="0028797B" w:rsidP="0028797B">
      <w:r>
        <w:t xml:space="preserve">Основные погрешности при сборке по координатно-фиксирующим отверстиям – это погрешности </w:t>
      </w:r>
      <w:r>
        <w:rPr>
          <w:position w:val="-16"/>
        </w:rPr>
        <w:object w:dxaOrig="1080" w:dyaOrig="420" w14:anchorId="043B58AE">
          <v:shape id="_x0000_i1066" type="#_x0000_t75" style="width:54pt;height:21pt" o:ole="">
            <v:imagedata r:id="rId82" o:title=""/>
          </v:shape>
          <o:OLEObject Type="Embed" ProgID="Equation.3" ShapeID="_x0000_i1066" DrawAspect="Content" ObjectID="_1647451145" r:id="rId83"/>
        </w:object>
      </w:r>
      <w:r>
        <w:t xml:space="preserve"> контуров (о</w:t>
      </w:r>
      <w:r>
        <w:t>б</w:t>
      </w:r>
      <w:r>
        <w:t>водов) наружной поверхности узла, панели или секции и погре</w:t>
      </w:r>
      <w:r>
        <w:t>ш</w:t>
      </w:r>
      <w:r>
        <w:t xml:space="preserve">ности по стыкам (ступеньки) </w:t>
      </w:r>
      <w:r>
        <w:rPr>
          <w:position w:val="-16"/>
        </w:rPr>
        <w:object w:dxaOrig="1140" w:dyaOrig="420" w14:anchorId="73C5B34B">
          <v:shape id="_x0000_i1067" type="#_x0000_t75" style="width:57pt;height:21pt" o:ole="">
            <v:imagedata r:id="rId84" o:title=""/>
          </v:shape>
          <o:OLEObject Type="Embed" ProgID="Equation.3" ShapeID="_x0000_i1067" DrawAspect="Content" ObjectID="_1647451146" r:id="rId85"/>
        </w:object>
      </w:r>
      <w:r>
        <w:t>.</w:t>
      </w:r>
    </w:p>
    <w:p w14:paraId="2EB39ABE" w14:textId="77777777" w:rsidR="0028797B" w:rsidRDefault="0028797B" w:rsidP="0028797B">
      <w:r>
        <w:t xml:space="preserve">Величина погрешности сборки </w:t>
      </w:r>
      <w:r>
        <w:rPr>
          <w:position w:val="-16"/>
        </w:rPr>
        <w:object w:dxaOrig="1080" w:dyaOrig="420" w14:anchorId="027C4B45">
          <v:shape id="_x0000_i1068" type="#_x0000_t75" style="width:54pt;height:21pt" o:ole="">
            <v:imagedata r:id="rId86" o:title=""/>
          </v:shape>
          <o:OLEObject Type="Embed" ProgID="Equation.3" ShapeID="_x0000_i1068" DrawAspect="Content" ObjectID="_1647451147" r:id="rId87"/>
        </w:object>
      </w:r>
      <w:r>
        <w:t xml:space="preserve"> состоит из погрешности расположения фиксаторов приспособления </w:t>
      </w:r>
      <w:r>
        <w:rPr>
          <w:position w:val="-16"/>
        </w:rPr>
        <w:object w:dxaOrig="1040" w:dyaOrig="420" w14:anchorId="756055D4">
          <v:shape id="_x0000_i1069" type="#_x0000_t75" style="width:51.75pt;height:21pt" o:ole="">
            <v:imagedata r:id="rId88" o:title=""/>
          </v:shape>
          <o:OLEObject Type="Embed" ProgID="Equation.3" ShapeID="_x0000_i1069" DrawAspect="Content" ObjectID="_1647451148" r:id="rId89"/>
        </w:object>
      </w:r>
      <w:r>
        <w:t>, погрешности увязки отверстий в детали по отношению к фиксатору приспособл</w:t>
      </w:r>
      <w:r>
        <w:t>е</w:t>
      </w:r>
      <w:r>
        <w:t xml:space="preserve">ния </w:t>
      </w:r>
      <w:r>
        <w:rPr>
          <w:position w:val="-16"/>
        </w:rPr>
        <w:object w:dxaOrig="1780" w:dyaOrig="420" w14:anchorId="0BC995F7">
          <v:shape id="_x0000_i1070" type="#_x0000_t75" style="width:89.25pt;height:21pt" o:ole="">
            <v:imagedata r:id="rId90" o:title=""/>
          </v:shape>
          <o:OLEObject Type="Embed" ProgID="Equation.3" ShapeID="_x0000_i1070" DrawAspect="Content" ObjectID="_1647451149" r:id="rId91"/>
        </w:object>
      </w:r>
      <w:r>
        <w:t>, погрешности увязки отверстий по отношению к ко</w:t>
      </w:r>
      <w:r>
        <w:t>н</w:t>
      </w:r>
      <w:r>
        <w:t xml:space="preserve">турам детали </w:t>
      </w:r>
      <w:r>
        <w:rPr>
          <w:position w:val="-16"/>
        </w:rPr>
        <w:object w:dxaOrig="2060" w:dyaOrig="420" w14:anchorId="4F8AD728">
          <v:shape id="_x0000_i1071" type="#_x0000_t75" style="width:102.75pt;height:21pt" o:ole="">
            <v:imagedata r:id="rId92" o:title=""/>
          </v:shape>
          <o:OLEObject Type="Embed" ProgID="Equation.3" ShapeID="_x0000_i1071" DrawAspect="Content" ObjectID="_1647451150" r:id="rId93"/>
        </w:object>
      </w:r>
      <w:r>
        <w:t xml:space="preserve">, а также погрешностей от клепки </w:t>
      </w:r>
      <w:r>
        <w:rPr>
          <w:position w:val="-12"/>
        </w:rPr>
        <w:object w:dxaOrig="460" w:dyaOrig="380" w14:anchorId="1C6CFCBD">
          <v:shape id="_x0000_i1072" type="#_x0000_t75" style="width:23.25pt;height:18.75pt" o:ole="">
            <v:imagedata r:id="rId94" o:title=""/>
          </v:shape>
          <o:OLEObject Type="Embed" ProgID="Equation.3" ShapeID="_x0000_i1072" DrawAspect="Content" ObjectID="_1647451151" r:id="rId95"/>
        </w:object>
      </w:r>
      <w:r>
        <w:t xml:space="preserve">, толщины листа обшивки </w:t>
      </w:r>
      <w:r>
        <w:rPr>
          <w:position w:val="-16"/>
        </w:rPr>
        <w:object w:dxaOrig="880" w:dyaOrig="420" w14:anchorId="1C28A505">
          <v:shape id="_x0000_i1073" type="#_x0000_t75" style="width:44.25pt;height:21pt" o:ole="">
            <v:imagedata r:id="rId96" o:title=""/>
          </v:shape>
          <o:OLEObject Type="Embed" ProgID="Equation.3" ShapeID="_x0000_i1073" DrawAspect="Content" ObjectID="_1647451152" r:id="rId97"/>
        </w:object>
      </w:r>
      <w:r>
        <w:t xml:space="preserve"> и прогибов сборочного приспособл</w:t>
      </w:r>
      <w:r>
        <w:t>е</w:t>
      </w:r>
      <w:r>
        <w:t xml:space="preserve">ния </w:t>
      </w:r>
      <w:r>
        <w:rPr>
          <w:position w:val="-12"/>
        </w:rPr>
        <w:object w:dxaOrig="340" w:dyaOrig="380" w14:anchorId="5E4F79CC">
          <v:shape id="_x0000_i1074" type="#_x0000_t75" style="width:17.25pt;height:18.75pt" o:ole="">
            <v:imagedata r:id="rId98" o:title=""/>
          </v:shape>
          <o:OLEObject Type="Embed" ProgID="Equation.3" ShapeID="_x0000_i1074" DrawAspect="Content" ObjectID="_1647451153" r:id="rId99"/>
        </w:object>
      </w:r>
      <w:r>
        <w:t>, поэтому</w:t>
      </w:r>
    </w:p>
    <w:p w14:paraId="3B443354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9120" w:dyaOrig="420" w14:anchorId="2A005DCE">
          <v:shape id="_x0000_i1075" type="#_x0000_t75" style="width:449.25pt;height:21pt" o:ole="">
            <v:imagedata r:id="rId100" o:title=""/>
          </v:shape>
          <o:OLEObject Type="Embed" ProgID="Equation.3" ShapeID="_x0000_i1075" DrawAspect="Content" ObjectID="_1647451154" r:id="rId101"/>
        </w:object>
      </w:r>
      <w:r>
        <w:t>.</w:t>
      </w:r>
    </w:p>
    <w:p w14:paraId="42720238" w14:textId="77777777" w:rsidR="0028797B" w:rsidRDefault="0028797B" w:rsidP="0028797B">
      <w:r>
        <w:t xml:space="preserve">Погрешность </w:t>
      </w:r>
      <w:r>
        <w:rPr>
          <w:position w:val="-12"/>
        </w:rPr>
        <w:object w:dxaOrig="340" w:dyaOrig="380" w14:anchorId="6B1B6161">
          <v:shape id="_x0000_i1076" type="#_x0000_t75" style="width:17.25pt;height:18.75pt" o:ole="">
            <v:imagedata r:id="rId98" o:title=""/>
          </v:shape>
          <o:OLEObject Type="Embed" ProgID="Equation.3" ShapeID="_x0000_i1076" DrawAspect="Content" ObjectID="_1647451155" r:id="rId102"/>
        </w:object>
      </w:r>
      <w:r>
        <w:t xml:space="preserve"> можно принять равной </w:t>
      </w:r>
      <w:r>
        <w:rPr>
          <w:position w:val="-16"/>
        </w:rPr>
        <w:object w:dxaOrig="1500" w:dyaOrig="420" w14:anchorId="1473B343">
          <v:shape id="_x0000_i1077" type="#_x0000_t75" style="width:75pt;height:21pt" o:ole="">
            <v:imagedata r:id="rId103" o:title=""/>
          </v:shape>
          <o:OLEObject Type="Embed" ProgID="Equation.3" ShapeID="_x0000_i1077" DrawAspect="Content" ObjectID="_1647451156" r:id="rId104"/>
        </w:object>
      </w:r>
      <w:r>
        <w:t xml:space="preserve">, а </w:t>
      </w:r>
      <w:r>
        <w:rPr>
          <w:position w:val="-16"/>
        </w:rPr>
        <w:object w:dxaOrig="2299" w:dyaOrig="420" w14:anchorId="35B0CFE8">
          <v:shape id="_x0000_i1078" type="#_x0000_t75" style="width:114.75pt;height:21pt" o:ole="">
            <v:imagedata r:id="rId105" o:title=""/>
          </v:shape>
          <o:OLEObject Type="Embed" ProgID="Equation.3" ShapeID="_x0000_i1078" DrawAspect="Content" ObjectID="_1647451157" r:id="rId106"/>
        </w:object>
      </w:r>
      <w:r>
        <w:t>.</w:t>
      </w:r>
    </w:p>
    <w:p w14:paraId="2ACBFCFB" w14:textId="77777777" w:rsidR="0028797B" w:rsidRDefault="0028797B" w:rsidP="0028797B">
      <w:r>
        <w:t>Величина погрешности по стыкам (ступенька) характеризует объект сборки с точки зрения обеспечения плавности обводов и вел</w:t>
      </w:r>
      <w:r>
        <w:t>и</w:t>
      </w:r>
      <w:r>
        <w:t>чины ступеньки в местах стыка двух изделий, т.е.</w:t>
      </w:r>
    </w:p>
    <w:p w14:paraId="6EB4EC77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7920" w:dyaOrig="420" w14:anchorId="5B24C475">
          <v:shape id="_x0000_i1079" type="#_x0000_t75" style="width:390pt;height:21pt" o:ole="">
            <v:imagedata r:id="rId107" o:title=""/>
          </v:shape>
          <o:OLEObject Type="Embed" ProgID="Equation.3" ShapeID="_x0000_i1079" DrawAspect="Content" ObjectID="_1647451158" r:id="rId108"/>
        </w:object>
      </w:r>
      <w:r>
        <w:t>.</w:t>
      </w:r>
    </w:p>
    <w:p w14:paraId="2DE095C8" w14:textId="77777777" w:rsidR="0028797B" w:rsidRDefault="0028797B" w:rsidP="0028797B">
      <w:r>
        <w:t xml:space="preserve">В этом выражении индексами </w:t>
      </w:r>
      <w:r>
        <w:rPr>
          <w:b/>
          <w:bCs/>
          <w:i/>
          <w:iCs/>
        </w:rPr>
        <w:t>дет.1</w:t>
      </w:r>
      <w:r>
        <w:t xml:space="preserve"> и </w:t>
      </w:r>
      <w:r>
        <w:rPr>
          <w:b/>
          <w:bCs/>
          <w:i/>
          <w:iCs/>
        </w:rPr>
        <w:t>дет.2</w:t>
      </w:r>
      <w:r>
        <w:t xml:space="preserve"> обозначены баз</w:t>
      </w:r>
      <w:r>
        <w:t>о</w:t>
      </w:r>
      <w:r>
        <w:t>вые детали, устанавливаемые в приспособлении по КФО (например, два шпангоута).</w:t>
      </w:r>
    </w:p>
    <w:p w14:paraId="1BDED993" w14:textId="77777777" w:rsidR="0028797B" w:rsidRDefault="0028797B" w:rsidP="0028797B">
      <w:r>
        <w:t>Определим допуск на сборку по КФО панели, состоящей из р</w:t>
      </w:r>
      <w:r>
        <w:t>я</w:t>
      </w:r>
      <w:r>
        <w:t>да шпангоутов и тонкой обшивки. Увязка осуществляется с пом</w:t>
      </w:r>
      <w:r>
        <w:t>о</w:t>
      </w:r>
      <w:r>
        <w:t>щью плоских шаблонов и универсальных координа</w:t>
      </w:r>
      <w:r>
        <w:t>т</w:t>
      </w:r>
      <w:r>
        <w:t>ных средств – плаз-кондуктора и инструментального стенда (рис. 6.6).</w:t>
      </w:r>
    </w:p>
    <w:p w14:paraId="4F4D8D8E" w14:textId="2C38EE46" w:rsidR="0028797B" w:rsidRDefault="0028797B" w:rsidP="0028797B">
      <w:pPr>
        <w:pStyle w:val="a3"/>
      </w:pPr>
      <w:r>
        <w:rPr>
          <w:noProof/>
        </w:rPr>
        <w:lastRenderedPageBreak/>
        <w:drawing>
          <wp:anchor distT="107950" distB="107950" distL="114300" distR="114300" simplePos="0" relativeHeight="251661312" behindDoc="0" locked="1" layoutInCell="1" allowOverlap="1" wp14:anchorId="45A121A4" wp14:editId="1712183F">
            <wp:simplePos x="0" y="0"/>
            <wp:positionH relativeFrom="column">
              <wp:align>center</wp:align>
            </wp:positionH>
            <wp:positionV relativeFrom="paragraph">
              <wp:posOffset>151130</wp:posOffset>
            </wp:positionV>
            <wp:extent cx="5731510" cy="1499870"/>
            <wp:effectExtent l="0" t="0" r="2540" b="508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Рис. 6.6. Структурная схема увязки для расчета</w:t>
      </w:r>
      <w:r>
        <w:br/>
        <w:t>точности сборки по КФО</w:t>
      </w:r>
    </w:p>
    <w:p w14:paraId="6D3C606B" w14:textId="77777777" w:rsidR="0028797B" w:rsidRDefault="0028797B" w:rsidP="0028797B">
      <w:r>
        <w:t>Определяем составляющие допусков:</w:t>
      </w:r>
    </w:p>
    <w:p w14:paraId="404BCEEC" w14:textId="77777777" w:rsidR="0028797B" w:rsidRDefault="0028797B" w:rsidP="0028797B">
      <w:pPr>
        <w:pStyle w:val="a7"/>
      </w:pPr>
      <w:r>
        <w:tab/>
      </w:r>
      <w:r>
        <w:rPr>
          <w:position w:val="-26"/>
        </w:rPr>
        <w:object w:dxaOrig="4440" w:dyaOrig="760" w14:anchorId="2C9199CB">
          <v:shape id="_x0000_i1080" type="#_x0000_t75" style="width:222pt;height:38.25pt" o:ole="">
            <v:imagedata r:id="rId110" o:title=""/>
          </v:shape>
          <o:OLEObject Type="Embed" ProgID="Equation.3" ShapeID="_x0000_i1080" DrawAspect="Content" ObjectID="_1647451159" r:id="rId111"/>
        </w:object>
      </w:r>
      <w:r>
        <w:t> мм;</w:t>
      </w:r>
    </w:p>
    <w:p w14:paraId="374E1CDC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5780" w:dyaOrig="540" w14:anchorId="68C5B9B0">
          <v:shape id="_x0000_i1081" type="#_x0000_t75" style="width:288.75pt;height:27pt" o:ole="">
            <v:imagedata r:id="rId112" o:title=""/>
          </v:shape>
          <o:OLEObject Type="Embed" ProgID="Equation.3" ShapeID="_x0000_i1081" DrawAspect="Content" ObjectID="_1647451160" r:id="rId113"/>
        </w:object>
      </w:r>
      <w:r>
        <w:t> мм.</w:t>
      </w:r>
    </w:p>
    <w:p w14:paraId="4AB5F7B1" w14:textId="77777777" w:rsidR="0028797B" w:rsidRDefault="0028797B" w:rsidP="0028797B">
      <w:r>
        <w:t>Так как рассогласование размеров начинается от первоисточн</w:t>
      </w:r>
      <w:r>
        <w:t>и</w:t>
      </w:r>
      <w:r>
        <w:t xml:space="preserve">ка, например </w:t>
      </w:r>
      <w:r>
        <w:rPr>
          <w:b/>
          <w:bCs/>
          <w:i/>
          <w:iCs/>
        </w:rPr>
        <w:t>КП</w:t>
      </w:r>
      <w:r>
        <w:t xml:space="preserve">, а допуски этапа </w:t>
      </w:r>
      <w:r>
        <w:rPr>
          <w:b/>
          <w:bCs/>
          <w:i/>
          <w:iCs/>
        </w:rPr>
        <w:t>формблок</w:t>
      </w:r>
      <w:r>
        <w:rPr>
          <w:rFonts w:cs="Arial"/>
          <w:b/>
          <w:bCs/>
          <w:i/>
          <w:iCs/>
        </w:rPr>
        <w:t>→</w:t>
      </w:r>
      <w:r>
        <w:rPr>
          <w:b/>
          <w:bCs/>
          <w:i/>
          <w:iCs/>
        </w:rPr>
        <w:t>шпангоут</w:t>
      </w:r>
      <w:r>
        <w:t xml:space="preserve"> несимме</w:t>
      </w:r>
      <w:r>
        <w:t>т</w:t>
      </w:r>
      <w:r>
        <w:t>ричны, имеем</w:t>
      </w:r>
    </w:p>
    <w:p w14:paraId="41EC1DFD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6759" w:dyaOrig="540" w14:anchorId="047196F1">
          <v:shape id="_x0000_i1082" type="#_x0000_t75" style="width:338.25pt;height:27pt" o:ole="">
            <v:imagedata r:id="rId114" o:title=""/>
          </v:shape>
          <o:OLEObject Type="Embed" ProgID="Equation.3" ShapeID="_x0000_i1082" DrawAspect="Content" ObjectID="_1647451161" r:id="rId115"/>
        </w:object>
      </w:r>
      <w:r>
        <w:t> мм.</w:t>
      </w:r>
    </w:p>
    <w:p w14:paraId="1A4740D7" w14:textId="77777777" w:rsidR="0028797B" w:rsidRDefault="0028797B" w:rsidP="0028797B">
      <w:r>
        <w:t xml:space="preserve">Определяя </w:t>
      </w:r>
      <w:r>
        <w:rPr>
          <w:position w:val="-16"/>
        </w:rPr>
        <w:object w:dxaOrig="1040" w:dyaOrig="420" w14:anchorId="14B854A6">
          <v:shape id="_x0000_i1083" type="#_x0000_t75" style="width:51.75pt;height:21pt" o:ole="">
            <v:imagedata r:id="rId116" o:title=""/>
          </v:shape>
          <o:OLEObject Type="Embed" ProgID="Equation.3" ShapeID="_x0000_i1083" DrawAspect="Content" ObjectID="_1647451162" r:id="rId117"/>
        </w:object>
      </w:r>
      <w:r>
        <w:t xml:space="preserve"> по выражению</w:t>
      </w:r>
    </w:p>
    <w:p w14:paraId="3A8F27FC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9040" w:dyaOrig="420" w14:anchorId="7E942783">
          <v:shape id="_x0000_i1084" type="#_x0000_t75" style="width:452.25pt;height:21pt" o:ole="">
            <v:imagedata r:id="rId118" o:title=""/>
          </v:shape>
          <o:OLEObject Type="Embed" ProgID="Equation.3" ShapeID="_x0000_i1084" DrawAspect="Content" ObjectID="_1647451163" r:id="rId119"/>
        </w:object>
      </w:r>
    </w:p>
    <w:p w14:paraId="20FDCB03" w14:textId="77777777" w:rsidR="0028797B" w:rsidRDefault="0028797B" w:rsidP="0028797B">
      <w:pPr>
        <w:ind w:firstLine="0"/>
      </w:pPr>
      <w:r>
        <w:rPr>
          <w:spacing w:val="-6"/>
          <w:szCs w:val="28"/>
        </w:rPr>
        <w:t>и принимая, что</w:t>
      </w:r>
      <w:r>
        <w:t xml:space="preserve"> </w:t>
      </w:r>
      <w:r>
        <w:rPr>
          <w:position w:val="-12"/>
        </w:rPr>
        <w:object w:dxaOrig="1700" w:dyaOrig="380" w14:anchorId="14BCCA2C">
          <v:shape id="_x0000_i1085" type="#_x0000_t75" style="width:84.75pt;height:18.75pt" o:ole="">
            <v:imagedata r:id="rId120" o:title=""/>
          </v:shape>
          <o:OLEObject Type="Embed" ProgID="Equation.3" ShapeID="_x0000_i1085" DrawAspect="Content" ObjectID="_1647451164" r:id="rId121"/>
        </w:object>
      </w:r>
      <w:r>
        <w:t xml:space="preserve">; </w:t>
      </w:r>
      <w:r>
        <w:rPr>
          <w:position w:val="-12"/>
        </w:rPr>
        <w:object w:dxaOrig="1520" w:dyaOrig="380" w14:anchorId="29A4BDF2">
          <v:shape id="_x0000_i1086" type="#_x0000_t75" style="width:75.75pt;height:18.75pt" o:ole="">
            <v:imagedata r:id="rId122" o:title=""/>
          </v:shape>
          <o:OLEObject Type="Embed" ProgID="Equation.3" ShapeID="_x0000_i1086" DrawAspect="Content" ObjectID="_1647451165" r:id="rId123"/>
        </w:object>
      </w:r>
      <w:r>
        <w:t xml:space="preserve">; </w:t>
      </w:r>
      <w:r>
        <w:rPr>
          <w:position w:val="-16"/>
        </w:rPr>
        <w:object w:dxaOrig="1780" w:dyaOrig="420" w14:anchorId="3017BD17">
          <v:shape id="_x0000_i1087" type="#_x0000_t75" style="width:89.25pt;height:21pt" o:ole="">
            <v:imagedata r:id="rId124" o:title=""/>
          </v:shape>
          <o:OLEObject Type="Embed" ProgID="Equation.3" ShapeID="_x0000_i1087" DrawAspect="Content" ObjectID="_1647451166" r:id="rId125"/>
        </w:object>
      </w:r>
      <w:r>
        <w:t> мм, получ</w:t>
      </w:r>
      <w:r>
        <w:t>а</w:t>
      </w:r>
      <w:r>
        <w:t>ем</w:t>
      </w:r>
    </w:p>
    <w:p w14:paraId="4361EB1C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5820" w:dyaOrig="420" w14:anchorId="19BDDC79">
          <v:shape id="_x0000_i1088" type="#_x0000_t75" style="width:291pt;height:21pt" o:ole="">
            <v:imagedata r:id="rId126" o:title=""/>
          </v:shape>
          <o:OLEObject Type="Embed" ProgID="Equation.3" ShapeID="_x0000_i1088" DrawAspect="Content" ObjectID="_1647451167" r:id="rId127"/>
        </w:object>
      </w:r>
      <w:r>
        <w:t> мм.</w:t>
      </w:r>
    </w:p>
    <w:p w14:paraId="1E8573C8" w14:textId="77777777" w:rsidR="0028797B" w:rsidRDefault="0028797B" w:rsidP="0028797B">
      <w:r>
        <w:t>Аналогично находим</w:t>
      </w:r>
    </w:p>
    <w:p w14:paraId="00B774A2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5620" w:dyaOrig="420" w14:anchorId="23BFBB84">
          <v:shape id="_x0000_i1089" type="#_x0000_t75" style="width:281.25pt;height:21pt" o:ole="">
            <v:imagedata r:id="rId128" o:title=""/>
          </v:shape>
          <o:OLEObject Type="Embed" ProgID="Equation.3" ShapeID="_x0000_i1089" DrawAspect="Content" ObjectID="_1647451168" r:id="rId129"/>
        </w:object>
      </w:r>
      <w:r>
        <w:t> мм.</w:t>
      </w:r>
    </w:p>
    <w:p w14:paraId="19022E71" w14:textId="77777777" w:rsidR="0028797B" w:rsidRDefault="0028797B" w:rsidP="0028797B">
      <w:r>
        <w:t xml:space="preserve">Полученные значения допусков </w:t>
      </w:r>
      <w:r>
        <w:rPr>
          <w:position w:val="-16"/>
        </w:rPr>
        <w:object w:dxaOrig="1040" w:dyaOrig="420" w14:anchorId="0D897B37">
          <v:shape id="_x0000_i1090" type="#_x0000_t75" style="width:51.75pt;height:21pt" o:ole="">
            <v:imagedata r:id="rId116" o:title=""/>
          </v:shape>
          <o:OLEObject Type="Embed" ProgID="Equation.3" ShapeID="_x0000_i1090" DrawAspect="Content" ObjectID="_1647451169" r:id="rId130"/>
        </w:object>
      </w:r>
      <w:r>
        <w:t xml:space="preserve"> и </w:t>
      </w:r>
      <w:r>
        <w:rPr>
          <w:position w:val="-16"/>
        </w:rPr>
        <w:object w:dxaOrig="1080" w:dyaOrig="420" w14:anchorId="6E48B2A9">
          <v:shape id="_x0000_i1091" type="#_x0000_t75" style="width:54pt;height:21pt" o:ole="">
            <v:imagedata r:id="rId131" o:title=""/>
          </v:shape>
          <o:OLEObject Type="Embed" ProgID="Equation.3" ShapeID="_x0000_i1091" DrawAspect="Content" ObjectID="_1647451170" r:id="rId132"/>
        </w:object>
      </w:r>
      <w:r>
        <w:t xml:space="preserve"> нужно сра</w:t>
      </w:r>
      <w:r>
        <w:t>в</w:t>
      </w:r>
      <w:r>
        <w:t>нить с допусками, заданными в ТУ. Выполнение условий</w:t>
      </w:r>
    </w:p>
    <w:p w14:paraId="03BC5263" w14:textId="77777777" w:rsidR="0028797B" w:rsidRDefault="0028797B" w:rsidP="0028797B">
      <w:pPr>
        <w:pStyle w:val="a7"/>
      </w:pPr>
      <w:r>
        <w:lastRenderedPageBreak/>
        <w:tab/>
      </w:r>
      <w:r>
        <w:rPr>
          <w:position w:val="-16"/>
        </w:rPr>
        <w:object w:dxaOrig="2160" w:dyaOrig="420" w14:anchorId="75FAFABF">
          <v:shape id="_x0000_i1092" type="#_x0000_t75" style="width:108pt;height:21pt" o:ole="">
            <v:imagedata r:id="rId133" o:title=""/>
          </v:shape>
          <o:OLEObject Type="Embed" ProgID="Equation.3" ShapeID="_x0000_i1092" DrawAspect="Content" ObjectID="_1647451171" r:id="rId134"/>
        </w:object>
      </w:r>
      <w:r>
        <w:t xml:space="preserve"> и </w:t>
      </w:r>
      <w:r>
        <w:rPr>
          <w:position w:val="-16"/>
        </w:rPr>
        <w:object w:dxaOrig="2260" w:dyaOrig="420" w14:anchorId="38726D3E">
          <v:shape id="_x0000_i1093" type="#_x0000_t75" style="width:113.25pt;height:21pt" o:ole="">
            <v:imagedata r:id="rId135" o:title=""/>
          </v:shape>
          <o:OLEObject Type="Embed" ProgID="Equation.3" ShapeID="_x0000_i1093" DrawAspect="Content" ObjectID="_1647451172" r:id="rId136"/>
        </w:object>
      </w:r>
    </w:p>
    <w:p w14:paraId="6AB15AD2" w14:textId="77777777" w:rsidR="0028797B" w:rsidRDefault="0028797B" w:rsidP="0028797B">
      <w:pPr>
        <w:ind w:firstLine="0"/>
      </w:pPr>
      <w:r>
        <w:t>позволит считать возможным применение метода сборки по КФО.</w:t>
      </w:r>
    </w:p>
    <w:p w14:paraId="30F60AFC" w14:textId="77777777" w:rsidR="0028797B" w:rsidRDefault="0028797B" w:rsidP="0028797B">
      <w:r>
        <w:t>Погрешность сборки по БФО определяют аналогично.</w:t>
      </w:r>
    </w:p>
    <w:p w14:paraId="6A103BDD" w14:textId="77777777" w:rsidR="0028797B" w:rsidRDefault="0028797B" w:rsidP="0028797B">
      <w:r>
        <w:t>При использовании компьютерных моделей объектов как перв</w:t>
      </w:r>
      <w:r>
        <w:t>о</w:t>
      </w:r>
      <w:r>
        <w:t>источников расчет погрешностей также ведется аналогично с</w:t>
      </w:r>
      <w:r>
        <w:t>о</w:t>
      </w:r>
      <w:r>
        <w:t>гласно принятым структурным схемам увязки размеров.</w:t>
      </w:r>
    </w:p>
    <w:p w14:paraId="0BD570B8" w14:textId="77777777" w:rsidR="0028797B" w:rsidRDefault="0028797B" w:rsidP="0028797B">
      <w:r>
        <w:t>Основой для расчета являются общие уравнения погрешностей для принятого метода сборки. Величину входящих в эти уравнения погрешностей определяют расчетом или по статистике для принятого метода увязки.</w:t>
      </w:r>
    </w:p>
    <w:p w14:paraId="1651F7BF" w14:textId="77777777" w:rsidR="0028797B" w:rsidRDefault="0028797B" w:rsidP="0028797B"/>
    <w:p w14:paraId="619A1701" w14:textId="77777777" w:rsidR="0028797B" w:rsidRDefault="0028797B" w:rsidP="0028797B">
      <w:r>
        <w:rPr>
          <w:b/>
          <w:bCs/>
        </w:rPr>
        <w:t>Пример 7.</w:t>
      </w:r>
      <w:r>
        <w:t xml:space="preserve"> Определение первичных допусков на узлы.</w:t>
      </w:r>
    </w:p>
    <w:p w14:paraId="6F71592D" w14:textId="77777777" w:rsidR="0028797B" w:rsidRDefault="0028797B" w:rsidP="0028797B">
      <w:r>
        <w:t>Определить возможность применения того или иного метода сборки узла можно, сравнивая погрешность сборки с допуском на узел. В технических условиях на сборку агрегатов допуски на ко</w:t>
      </w:r>
      <w:r>
        <w:t>н</w:t>
      </w:r>
      <w:r>
        <w:t>тур предусмотрены только для агрегата. На контур узлов допуски не пр</w:t>
      </w:r>
      <w:r>
        <w:t>и</w:t>
      </w:r>
      <w:r>
        <w:t>водятся, так как предполагается, что возможно применение разли</w:t>
      </w:r>
      <w:r>
        <w:t>ч</w:t>
      </w:r>
      <w:r>
        <w:t>ных методов сборки в зависимости от условий производства. После</w:t>
      </w:r>
      <w:r>
        <w:t>д</w:t>
      </w:r>
      <w:r>
        <w:t>нее при разработке технологического процесса требует вычисл</w:t>
      </w:r>
      <w:r>
        <w:t>е</w:t>
      </w:r>
      <w:r>
        <w:t>ния допуска на узел при заданном допуске на агрегат в определенных у</w:t>
      </w:r>
      <w:r>
        <w:t>с</w:t>
      </w:r>
      <w:r>
        <w:t>ловиях производства. В частности, на точность сборки ок</w:t>
      </w:r>
      <w:r>
        <w:t>а</w:t>
      </w:r>
      <w:r>
        <w:t>зывают влияние принятые методы сборки агрегата и схема увязки оснас</w:t>
      </w:r>
      <w:r>
        <w:t>т</w:t>
      </w:r>
      <w:r>
        <w:t xml:space="preserve">ки, поэтому величина допуска на узел </w:t>
      </w:r>
      <w:r>
        <w:rPr>
          <w:position w:val="-16"/>
        </w:rPr>
        <w:object w:dxaOrig="580" w:dyaOrig="420" w14:anchorId="18D5C71B">
          <v:shape id="_x0000_i1094" type="#_x0000_t75" style="width:29.25pt;height:21pt" o:ole="">
            <v:imagedata r:id="rId137" o:title=""/>
          </v:shape>
          <o:OLEObject Type="Embed" ProgID="Equation.3" ShapeID="_x0000_i1094" DrawAspect="Content" ObjectID="_1647451173" r:id="rId138"/>
        </w:object>
      </w:r>
      <w:r>
        <w:t xml:space="preserve"> определяется в</w:t>
      </w:r>
      <w:r>
        <w:t>ы</w:t>
      </w:r>
      <w:r>
        <w:t>ражением</w:t>
      </w:r>
    </w:p>
    <w:p w14:paraId="6A770F0D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3680" w:dyaOrig="420" w14:anchorId="5C4419A5">
          <v:shape id="_x0000_i1095" type="#_x0000_t75" style="width:183.75pt;height:21pt" o:ole="">
            <v:imagedata r:id="rId139" o:title=""/>
          </v:shape>
          <o:OLEObject Type="Embed" ProgID="Equation.3" ShapeID="_x0000_i1095" DrawAspect="Content" ObjectID="_1647451174" r:id="rId140"/>
        </w:object>
      </w:r>
      <w:r>
        <w:t>,</w:t>
      </w:r>
    </w:p>
    <w:p w14:paraId="748961BA" w14:textId="77777777" w:rsidR="0028797B" w:rsidRDefault="0028797B" w:rsidP="0028797B">
      <w:pPr>
        <w:pStyle w:val="a8"/>
      </w:pPr>
      <w:r>
        <w:t xml:space="preserve">где </w:t>
      </w:r>
      <w:r>
        <w:rPr>
          <w:position w:val="-16"/>
        </w:rPr>
        <w:object w:dxaOrig="1620" w:dyaOrig="420" w14:anchorId="3B98A9AE">
          <v:shape id="_x0000_i1096" type="#_x0000_t75" style="width:81pt;height:21pt" o:ole="">
            <v:imagedata r:id="rId141" o:title=""/>
          </v:shape>
          <o:OLEObject Type="Embed" ProgID="Equation.3" ShapeID="_x0000_i1096" DrawAspect="Content" ObjectID="_1647451175" r:id="rId142"/>
        </w:object>
      </w:r>
      <w:r>
        <w:t> – погрешность увязки оснастки для узла и агрегата, к</w:t>
      </w:r>
      <w:r>
        <w:t>о</w:t>
      </w:r>
      <w:r>
        <w:t>торую определяют по схеме увязки оснастки.</w:t>
      </w:r>
    </w:p>
    <w:p w14:paraId="55770E03" w14:textId="77777777" w:rsidR="0028797B" w:rsidRDefault="0028797B" w:rsidP="0028797B">
      <w:r>
        <w:t>Например, согласно принятой схеме увязки (рис. 6.7) опред</w:t>
      </w:r>
      <w:r>
        <w:t>е</w:t>
      </w:r>
      <w:r>
        <w:t xml:space="preserve">лим допуск на лонжерон, если допуск на крыло по ТУ </w:t>
      </w:r>
      <w:r>
        <w:rPr>
          <w:position w:val="-16"/>
        </w:rPr>
        <w:object w:dxaOrig="1500" w:dyaOrig="420" w14:anchorId="6AB250C6">
          <v:shape id="_x0000_i1097" type="#_x0000_t75" style="width:75pt;height:21pt" o:ole="">
            <v:imagedata r:id="rId143" o:title=""/>
          </v:shape>
          <o:OLEObject Type="Embed" ProgID="Equation.3" ShapeID="_x0000_i1097" DrawAspect="Content" ObjectID="_1647451176" r:id="rId144"/>
        </w:object>
      </w:r>
      <w:r>
        <w:t> мм, м</w:t>
      </w:r>
      <w:r>
        <w:t>е</w:t>
      </w:r>
      <w:r>
        <w:t>тод увязки – координатно-шаблонный, сборку предполагается осущ</w:t>
      </w:r>
      <w:r>
        <w:t>е</w:t>
      </w:r>
      <w:r>
        <w:t xml:space="preserve">ствить в приспособлении. </w:t>
      </w:r>
      <w:r>
        <w:rPr>
          <w:spacing w:val="-4"/>
        </w:rPr>
        <w:t>Погрешность увязки приспособлений кр</w:t>
      </w:r>
      <w:r>
        <w:rPr>
          <w:spacing w:val="-4"/>
        </w:rPr>
        <w:t>ы</w:t>
      </w:r>
      <w:r>
        <w:rPr>
          <w:spacing w:val="-4"/>
        </w:rPr>
        <w:t>ла и лонжерона определяется отклонениями на несвязанных эт</w:t>
      </w:r>
      <w:r>
        <w:rPr>
          <w:spacing w:val="-4"/>
        </w:rPr>
        <w:t>а</w:t>
      </w:r>
      <w:r>
        <w:rPr>
          <w:spacing w:val="-4"/>
        </w:rPr>
        <w:t>пах</w:t>
      </w:r>
      <w:r>
        <w:t>.</w:t>
      </w:r>
    </w:p>
    <w:p w14:paraId="5361633A" w14:textId="63904DD7" w:rsidR="0028797B" w:rsidRDefault="0028797B" w:rsidP="0028797B">
      <w:pPr>
        <w:pStyle w:val="a3"/>
      </w:pPr>
      <w:r>
        <w:rPr>
          <w:noProof/>
        </w:rPr>
        <w:lastRenderedPageBreak/>
        <w:drawing>
          <wp:anchor distT="107950" distB="107950" distL="114300" distR="114300" simplePos="0" relativeHeight="251662336" behindDoc="0" locked="1" layoutInCell="1" allowOverlap="1" wp14:anchorId="5194640C" wp14:editId="5224A9BB">
            <wp:simplePos x="0" y="0"/>
            <wp:positionH relativeFrom="column">
              <wp:align>center</wp:align>
            </wp:positionH>
            <wp:positionV relativeFrom="paragraph">
              <wp:posOffset>161925</wp:posOffset>
            </wp:positionV>
            <wp:extent cx="5731510" cy="859790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Рис. 6.7. Структурная схема увязки приспособлений крыла</w:t>
      </w:r>
      <w:r>
        <w:br/>
        <w:t>и лонжер</w:t>
      </w:r>
      <w:r>
        <w:t>о</w:t>
      </w:r>
      <w:r>
        <w:t>на при координатно-шаблонном методе</w:t>
      </w:r>
    </w:p>
    <w:p w14:paraId="5A28959D" w14:textId="77777777" w:rsidR="0028797B" w:rsidRDefault="0028797B" w:rsidP="0028797B">
      <w:r>
        <w:t>В с</w:t>
      </w:r>
      <w:r>
        <w:t>о</w:t>
      </w:r>
      <w:r>
        <w:t>ответствии с этим</w:t>
      </w:r>
    </w:p>
    <w:p w14:paraId="6200974D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5460" w:dyaOrig="540" w14:anchorId="55D1B098">
          <v:shape id="_x0000_i1098" type="#_x0000_t75" style="width:273pt;height:27pt" o:ole="">
            <v:imagedata r:id="rId146" o:title=""/>
          </v:shape>
          <o:OLEObject Type="Embed" ProgID="Equation.3" ShapeID="_x0000_i1098" DrawAspect="Content" ObjectID="_1647451177" r:id="rId147"/>
        </w:object>
      </w:r>
      <w:r>
        <w:t> мм;</w:t>
      </w:r>
    </w:p>
    <w:p w14:paraId="4BB95B0F" w14:textId="77777777" w:rsidR="0028797B" w:rsidRDefault="0028797B" w:rsidP="0028797B">
      <w:pPr>
        <w:pStyle w:val="a7"/>
      </w:pPr>
      <w:r>
        <w:tab/>
      </w:r>
      <w:r>
        <w:rPr>
          <w:position w:val="-16"/>
        </w:rPr>
        <w:object w:dxaOrig="6680" w:dyaOrig="420" w14:anchorId="687089F0">
          <v:shape id="_x0000_i1099" type="#_x0000_t75" style="width:333.75pt;height:21pt" o:ole="">
            <v:imagedata r:id="rId148" o:title=""/>
          </v:shape>
          <o:OLEObject Type="Embed" ProgID="Equation.3" ShapeID="_x0000_i1099" DrawAspect="Content" ObjectID="_1647451178" r:id="rId149"/>
        </w:object>
      </w:r>
      <w:r>
        <w:t> мм.</w:t>
      </w:r>
    </w:p>
    <w:p w14:paraId="54EC41F0" w14:textId="716B0D38" w:rsidR="003A04F9" w:rsidRDefault="0028797B" w:rsidP="0028797B">
      <w:r>
        <w:t>С полученной величиной допуска на лонжерон сравнивают п</w:t>
      </w:r>
      <w:r>
        <w:t>о</w:t>
      </w:r>
      <w:r>
        <w:t>грешность сборки лонжерона рассматриваем</w:t>
      </w:r>
      <w:r>
        <w:t>ым методом.</w:t>
      </w:r>
      <w:bookmarkStart w:id="0" w:name="_GoBack"/>
      <w:bookmarkEnd w:id="0"/>
    </w:p>
    <w:sectPr w:rsidR="003A0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6"/>
    <w:rsid w:val="0028797B"/>
    <w:rsid w:val="003A04F9"/>
    <w:rsid w:val="00A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E6F"/>
  <w15:chartTrackingRefBased/>
  <w15:docId w15:val="{D7B3039F-C405-41C7-99B1-7AD88FD6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8797B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исуночная надпись"/>
    <w:basedOn w:val="a"/>
    <w:autoRedefine/>
    <w:rsid w:val="0028797B"/>
    <w:pPr>
      <w:spacing w:before="240" w:after="360"/>
      <w:ind w:firstLine="0"/>
      <w:jc w:val="center"/>
    </w:pPr>
    <w:rPr>
      <w:szCs w:val="28"/>
    </w:rPr>
  </w:style>
  <w:style w:type="paragraph" w:customStyle="1" w:styleId="a4">
    <w:name w:val="Номер таблицы"/>
    <w:basedOn w:val="a"/>
    <w:autoRedefine/>
    <w:rsid w:val="0028797B"/>
    <w:pPr>
      <w:spacing w:before="240" w:after="120"/>
      <w:ind w:firstLine="0"/>
      <w:jc w:val="right"/>
    </w:pPr>
  </w:style>
  <w:style w:type="paragraph" w:customStyle="1" w:styleId="a5">
    <w:name w:val="Название таблицы"/>
    <w:basedOn w:val="a4"/>
    <w:autoRedefine/>
    <w:rsid w:val="0028797B"/>
    <w:pPr>
      <w:spacing w:before="0" w:after="240"/>
      <w:jc w:val="center"/>
    </w:pPr>
  </w:style>
  <w:style w:type="paragraph" w:customStyle="1" w:styleId="a6">
    <w:name w:val="Таблица центр"/>
    <w:basedOn w:val="a"/>
    <w:autoRedefine/>
    <w:rsid w:val="0028797B"/>
    <w:pPr>
      <w:shd w:val="clear" w:color="auto" w:fill="FFFFFF"/>
      <w:ind w:firstLine="0"/>
      <w:jc w:val="center"/>
    </w:pPr>
  </w:style>
  <w:style w:type="paragraph" w:customStyle="1" w:styleId="a7">
    <w:name w:val="Формула"/>
    <w:basedOn w:val="a"/>
    <w:autoRedefine/>
    <w:rsid w:val="0028797B"/>
    <w:pPr>
      <w:tabs>
        <w:tab w:val="clear" w:pos="1134"/>
        <w:tab w:val="center" w:pos="4678"/>
        <w:tab w:val="right" w:pos="9299"/>
      </w:tabs>
      <w:spacing w:before="240" w:after="240"/>
      <w:ind w:firstLine="0"/>
    </w:pPr>
  </w:style>
  <w:style w:type="paragraph" w:customStyle="1" w:styleId="a8">
    <w:name w:val="Расшифровка формул"/>
    <w:basedOn w:val="a"/>
    <w:autoRedefine/>
    <w:rsid w:val="0028797B"/>
    <w:pPr>
      <w:tabs>
        <w:tab w:val="clear" w:pos="1134"/>
        <w:tab w:val="left" w:pos="709"/>
      </w:tabs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4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5.wmf"/><Relationship Id="rId84" Type="http://schemas.openxmlformats.org/officeDocument/2006/relationships/image" Target="media/image43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7.wmf"/><Relationship Id="rId133" Type="http://schemas.openxmlformats.org/officeDocument/2006/relationships/image" Target="media/image67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4.w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3.bin"/><Relationship Id="rId58" Type="http://schemas.openxmlformats.org/officeDocument/2006/relationships/image" Target="media/image30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5.wmf"/><Relationship Id="rId144" Type="http://schemas.openxmlformats.org/officeDocument/2006/relationships/oleObject" Target="embeddings/oleObject69.bin"/><Relationship Id="rId149" Type="http://schemas.openxmlformats.org/officeDocument/2006/relationships/oleObject" Target="embeddings/oleObject71.bin"/><Relationship Id="rId5" Type="http://schemas.openxmlformats.org/officeDocument/2006/relationships/image" Target="media/image2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3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60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70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9.bin"/><Relationship Id="rId150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51.bin"/><Relationship Id="rId116" Type="http://schemas.openxmlformats.org/officeDocument/2006/relationships/image" Target="media/image59.wmf"/><Relationship Id="rId124" Type="http://schemas.openxmlformats.org/officeDocument/2006/relationships/image" Target="media/image63.wmf"/><Relationship Id="rId129" Type="http://schemas.openxmlformats.org/officeDocument/2006/relationships/oleObject" Target="embeddings/oleObject61.bin"/><Relationship Id="rId137" Type="http://schemas.openxmlformats.org/officeDocument/2006/relationships/image" Target="media/image69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5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9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3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image" Target="media/image58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4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2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8.wmf"/><Relationship Id="rId143" Type="http://schemas.openxmlformats.org/officeDocument/2006/relationships/image" Target="media/image72.wmf"/><Relationship Id="rId148" Type="http://schemas.openxmlformats.org/officeDocument/2006/relationships/image" Target="media/image75.wmf"/><Relationship Id="rId15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109" Type="http://schemas.openxmlformats.org/officeDocument/2006/relationships/image" Target="media/image55.png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image" Target="media/image61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71.wmf"/><Relationship Id="rId146" Type="http://schemas.openxmlformats.org/officeDocument/2006/relationships/image" Target="media/image74.wmf"/><Relationship Id="rId7" Type="http://schemas.openxmlformats.org/officeDocument/2006/relationships/image" Target="media/image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7.wmf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image" Target="media/image34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6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2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image" Target="media/image29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1.wmf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70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png"/><Relationship Id="rId72" Type="http://schemas.openxmlformats.org/officeDocument/2006/relationships/image" Target="media/image37.wmf"/><Relationship Id="rId93" Type="http://schemas.openxmlformats.org/officeDocument/2006/relationships/oleObject" Target="embeddings/oleObject43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1337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Sikulskyi</dc:creator>
  <cp:keywords/>
  <dc:description/>
  <cp:lastModifiedBy>Stanislav Sikulskyi</cp:lastModifiedBy>
  <cp:revision>2</cp:revision>
  <dcterms:created xsi:type="dcterms:W3CDTF">2020-04-03T17:20:00Z</dcterms:created>
  <dcterms:modified xsi:type="dcterms:W3CDTF">2020-04-03T17:32:00Z</dcterms:modified>
</cp:coreProperties>
</file>